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1BDD" w14:textId="606C1F7F" w:rsidR="009418D1" w:rsidRDefault="00606D29" w:rsidP="00F03BEA">
      <w:pPr>
        <w:pBdr>
          <w:bottom w:val="single" w:sz="6" w:space="1" w:color="auto"/>
        </w:pBdr>
        <w:spacing w:line="360" w:lineRule="auto"/>
        <w:jc w:val="left"/>
        <w:rPr>
          <w:b/>
          <w:bCs/>
          <w:sz w:val="32"/>
          <w:szCs w:val="22"/>
        </w:rPr>
      </w:pPr>
      <w:r w:rsidRPr="008A02CE">
        <w:rPr>
          <w:rFonts w:hint="eastAsia"/>
          <w:b/>
          <w:bCs/>
          <w:sz w:val="32"/>
          <w:szCs w:val="22"/>
        </w:rPr>
        <w:t>吕蓓妮</w:t>
      </w:r>
      <w:r w:rsidR="004C1260">
        <w:rPr>
          <w:rFonts w:hint="eastAsia"/>
          <w:b/>
          <w:bCs/>
          <w:sz w:val="32"/>
          <w:szCs w:val="22"/>
        </w:rPr>
        <w:t>,</w:t>
      </w:r>
      <w:r w:rsidR="004C1260">
        <w:rPr>
          <w:b/>
          <w:bCs/>
          <w:sz w:val="32"/>
          <w:szCs w:val="22"/>
        </w:rPr>
        <w:t xml:space="preserve"> MD, P</w:t>
      </w:r>
      <w:r w:rsidR="004C1260">
        <w:rPr>
          <w:rFonts w:hint="eastAsia"/>
          <w:b/>
          <w:bCs/>
          <w:sz w:val="32"/>
          <w:szCs w:val="22"/>
        </w:rPr>
        <w:t>h</w:t>
      </w:r>
      <w:r w:rsidR="004C1260">
        <w:rPr>
          <w:b/>
          <w:bCs/>
          <w:sz w:val="32"/>
          <w:szCs w:val="22"/>
        </w:rPr>
        <w:t>D</w:t>
      </w:r>
    </w:p>
    <w:p w14:paraId="1AFEDE7D" w14:textId="5CA4BC11" w:rsidR="00F03BEA" w:rsidRPr="0028001E" w:rsidRDefault="00F03BEA" w:rsidP="00F03BEA">
      <w:pPr>
        <w:pBdr>
          <w:bottom w:val="single" w:sz="6" w:space="1" w:color="auto"/>
        </w:pBdr>
        <w:spacing w:line="360" w:lineRule="auto"/>
        <w:jc w:val="left"/>
        <w:rPr>
          <w:b/>
          <w:bCs/>
          <w:sz w:val="22"/>
          <w:szCs w:val="22"/>
        </w:rPr>
      </w:pPr>
      <w:r w:rsidRPr="0028001E">
        <w:rPr>
          <w:rFonts w:hint="eastAsia"/>
          <w:b/>
          <w:bCs/>
          <w:sz w:val="22"/>
          <w:szCs w:val="22"/>
        </w:rPr>
        <w:t>助理教授</w:t>
      </w:r>
      <w:r w:rsidR="00DB12D5">
        <w:rPr>
          <w:rFonts w:hint="eastAsia"/>
          <w:b/>
          <w:bCs/>
          <w:sz w:val="22"/>
          <w:szCs w:val="22"/>
        </w:rPr>
        <w:t>，研究员</w:t>
      </w:r>
    </w:p>
    <w:p w14:paraId="0990AA92" w14:textId="0CC94F6F" w:rsidR="00F03BEA" w:rsidRPr="00F03BEA" w:rsidRDefault="00F03BEA" w:rsidP="00F03BEA">
      <w:pPr>
        <w:pBdr>
          <w:bottom w:val="single" w:sz="6" w:space="1" w:color="auto"/>
        </w:pBdr>
        <w:spacing w:line="360" w:lineRule="auto"/>
        <w:jc w:val="left"/>
        <w:rPr>
          <w:rFonts w:ascii="Arial" w:hAnsi="Arial" w:cs="Arial"/>
          <w:sz w:val="22"/>
          <w:szCs w:val="22"/>
        </w:rPr>
      </w:pPr>
      <w:r w:rsidRPr="00F03BEA">
        <w:rPr>
          <w:rFonts w:ascii="Arial" w:hAnsi="Arial" w:cs="Arial"/>
          <w:sz w:val="22"/>
          <w:szCs w:val="22"/>
        </w:rPr>
        <w:t>北京大学全球健康发展研究院</w:t>
      </w:r>
    </w:p>
    <w:p w14:paraId="21F91C95" w14:textId="1E6D1D05" w:rsidR="00F03BEA" w:rsidRPr="00F03BEA" w:rsidRDefault="00F03BEA" w:rsidP="00F03BEA">
      <w:pPr>
        <w:pBdr>
          <w:bottom w:val="single" w:sz="6" w:space="1" w:color="auto"/>
        </w:pBdr>
        <w:spacing w:line="360" w:lineRule="auto"/>
        <w:jc w:val="left"/>
        <w:rPr>
          <w:rFonts w:ascii="Arial" w:hAnsi="Arial" w:cs="Arial"/>
          <w:sz w:val="22"/>
          <w:szCs w:val="22"/>
        </w:rPr>
      </w:pPr>
      <w:r w:rsidRPr="00F03BEA">
        <w:rPr>
          <w:rFonts w:ascii="Arial" w:hAnsi="Arial" w:cs="Arial"/>
          <w:sz w:val="22"/>
          <w:szCs w:val="22"/>
        </w:rPr>
        <w:t>地址：北京市海淀区颐和园路</w:t>
      </w:r>
      <w:r w:rsidRPr="00F03BEA">
        <w:rPr>
          <w:rFonts w:ascii="Arial" w:hAnsi="Arial" w:cs="Arial"/>
          <w:sz w:val="22"/>
          <w:szCs w:val="22"/>
        </w:rPr>
        <w:t xml:space="preserve"> 5 </w:t>
      </w:r>
      <w:r w:rsidRPr="00F03BEA">
        <w:rPr>
          <w:rFonts w:ascii="Arial" w:hAnsi="Arial" w:cs="Arial"/>
          <w:sz w:val="22"/>
          <w:szCs w:val="22"/>
        </w:rPr>
        <w:t>号</w:t>
      </w:r>
      <w:r w:rsidR="005A5F05">
        <w:rPr>
          <w:rFonts w:ascii="Arial" w:hAnsi="Arial" w:cs="Arial" w:hint="eastAsia"/>
          <w:sz w:val="22"/>
          <w:szCs w:val="22"/>
        </w:rPr>
        <w:t>2</w:t>
      </w:r>
      <w:r w:rsidR="005A5F05">
        <w:rPr>
          <w:rFonts w:ascii="Arial" w:hAnsi="Arial" w:cs="Arial"/>
          <w:sz w:val="22"/>
          <w:szCs w:val="22"/>
        </w:rPr>
        <w:t>4</w:t>
      </w:r>
      <w:r w:rsidR="005A5F05">
        <w:rPr>
          <w:rFonts w:ascii="Arial" w:hAnsi="Arial" w:cs="Arial" w:hint="eastAsia"/>
          <w:sz w:val="22"/>
          <w:szCs w:val="22"/>
        </w:rPr>
        <w:t>号楼</w:t>
      </w:r>
      <w:r w:rsidRPr="00F03BEA">
        <w:rPr>
          <w:rFonts w:ascii="Arial" w:hAnsi="Arial" w:cs="Arial"/>
          <w:sz w:val="22"/>
          <w:szCs w:val="22"/>
        </w:rPr>
        <w:t xml:space="preserve"> 100871</w:t>
      </w:r>
    </w:p>
    <w:p w14:paraId="56A6260D" w14:textId="48919DE1" w:rsidR="00F03BEA" w:rsidRPr="00F03BEA" w:rsidRDefault="00F03BEA" w:rsidP="00F03BEA">
      <w:pPr>
        <w:pBdr>
          <w:bottom w:val="single" w:sz="6" w:space="1" w:color="auto"/>
        </w:pBdr>
        <w:spacing w:line="360" w:lineRule="auto"/>
        <w:jc w:val="left"/>
        <w:rPr>
          <w:rFonts w:ascii="Arial" w:hAnsi="Arial" w:cs="Arial"/>
          <w:sz w:val="22"/>
          <w:szCs w:val="22"/>
        </w:rPr>
      </w:pPr>
      <w:r w:rsidRPr="00F03BEA">
        <w:rPr>
          <w:rFonts w:ascii="Arial" w:hAnsi="Arial" w:cs="Arial"/>
          <w:sz w:val="22"/>
          <w:szCs w:val="22"/>
        </w:rPr>
        <w:t>邮箱：</w:t>
      </w:r>
      <w:r w:rsidR="0052200C">
        <w:rPr>
          <w:rFonts w:ascii="Arial" w:hAnsi="Arial" w:cs="Arial"/>
          <w:sz w:val="22"/>
          <w:szCs w:val="22"/>
        </w:rPr>
        <w:t>blyu@pku.edu.cn</w:t>
      </w:r>
    </w:p>
    <w:p w14:paraId="12C88E73" w14:textId="31ABF669" w:rsidR="00427FBE" w:rsidRDefault="00427FBE" w:rsidP="00080C8F">
      <w:pPr>
        <w:pBdr>
          <w:bottom w:val="single" w:sz="6" w:space="1" w:color="auto"/>
        </w:pBdr>
        <w:spacing w:line="360" w:lineRule="auto"/>
        <w:rPr>
          <w:rFonts w:ascii="宋体" w:hAnsi="宋体"/>
          <w:b/>
          <w:sz w:val="22"/>
          <w:szCs w:val="22"/>
        </w:rPr>
      </w:pPr>
    </w:p>
    <w:p w14:paraId="31A278BA" w14:textId="66A19FC4" w:rsidR="00F03BEA" w:rsidRPr="008E3DFE" w:rsidRDefault="00F03BEA" w:rsidP="00F03BEA">
      <w:pPr>
        <w:pBdr>
          <w:bottom w:val="single" w:sz="6" w:space="1" w:color="auto"/>
        </w:pBdr>
        <w:spacing w:line="360" w:lineRule="auto"/>
        <w:rPr>
          <w:rFonts w:ascii="宋体" w:hAnsi="宋体"/>
          <w:b/>
          <w:sz w:val="22"/>
          <w:szCs w:val="22"/>
        </w:rPr>
      </w:pPr>
      <w:r>
        <w:rPr>
          <w:rFonts w:ascii="宋体" w:hAnsi="宋体" w:hint="eastAsia"/>
          <w:b/>
          <w:sz w:val="22"/>
          <w:szCs w:val="22"/>
        </w:rPr>
        <w:t>工作</w:t>
      </w:r>
      <w:r w:rsidRPr="008E3DFE">
        <w:rPr>
          <w:rFonts w:ascii="宋体" w:hAnsi="宋体"/>
          <w:b/>
          <w:sz w:val="22"/>
          <w:szCs w:val="22"/>
        </w:rPr>
        <w:t>经历</w:t>
      </w:r>
    </w:p>
    <w:p w14:paraId="4799B2DB" w14:textId="43CE3BE8" w:rsidR="00F03BEA" w:rsidRDefault="00F03BEA" w:rsidP="00F03BEA">
      <w:pPr>
        <w:spacing w:line="360" w:lineRule="auto"/>
        <w:rPr>
          <w:rFonts w:ascii="宋体" w:hAnsi="宋体"/>
          <w:sz w:val="22"/>
          <w:szCs w:val="22"/>
        </w:rPr>
      </w:pPr>
      <w:bookmarkStart w:id="0" w:name="OLE_LINK1"/>
      <w:r>
        <w:rPr>
          <w:rFonts w:ascii="宋体" w:hAnsi="宋体"/>
          <w:sz w:val="22"/>
          <w:szCs w:val="22"/>
        </w:rPr>
        <w:t>2022</w:t>
      </w:r>
      <w:r>
        <w:rPr>
          <w:rFonts w:ascii="宋体" w:hAnsi="宋体" w:hint="eastAsia"/>
          <w:sz w:val="22"/>
          <w:szCs w:val="22"/>
        </w:rPr>
        <w:t>/</w:t>
      </w:r>
      <w:r>
        <w:rPr>
          <w:rFonts w:ascii="宋体" w:hAnsi="宋体"/>
          <w:sz w:val="22"/>
          <w:szCs w:val="22"/>
        </w:rPr>
        <w:t xml:space="preserve">09 </w:t>
      </w:r>
      <w:r>
        <w:rPr>
          <w:rFonts w:ascii="宋体" w:hAnsi="宋体" w:hint="eastAsia"/>
          <w:sz w:val="22"/>
          <w:szCs w:val="22"/>
        </w:rPr>
        <w:t xml:space="preserve">至今 </w:t>
      </w:r>
      <w:r>
        <w:rPr>
          <w:rFonts w:ascii="宋体" w:hAnsi="宋体"/>
          <w:sz w:val="22"/>
          <w:szCs w:val="22"/>
        </w:rPr>
        <w:t xml:space="preserve">   </w:t>
      </w:r>
      <w:r>
        <w:rPr>
          <w:rFonts w:ascii="宋体" w:hAnsi="宋体" w:hint="eastAsia"/>
          <w:sz w:val="22"/>
          <w:szCs w:val="22"/>
        </w:rPr>
        <w:t>北京大学全球健康发展研究院</w:t>
      </w:r>
      <w:r>
        <w:rPr>
          <w:rFonts w:ascii="宋体" w:hAnsi="宋体"/>
          <w:sz w:val="22"/>
          <w:szCs w:val="22"/>
        </w:rPr>
        <w:t xml:space="preserve"> </w:t>
      </w:r>
      <w:r>
        <w:rPr>
          <w:rFonts w:ascii="宋体" w:hAnsi="宋体" w:hint="eastAsia"/>
          <w:sz w:val="22"/>
          <w:szCs w:val="22"/>
        </w:rPr>
        <w:t>助理教授、研究员</w:t>
      </w:r>
    </w:p>
    <w:p w14:paraId="6F6E6946" w14:textId="6836EBB8" w:rsidR="00F03BEA" w:rsidRDefault="00F03BEA" w:rsidP="00F03BEA">
      <w:pPr>
        <w:spacing w:line="360" w:lineRule="auto"/>
        <w:rPr>
          <w:rFonts w:ascii="宋体" w:hAnsi="宋体"/>
          <w:sz w:val="22"/>
          <w:szCs w:val="22"/>
        </w:rPr>
      </w:pPr>
      <w:r>
        <w:rPr>
          <w:rFonts w:ascii="宋体" w:hAnsi="宋体"/>
          <w:sz w:val="22"/>
          <w:szCs w:val="22"/>
        </w:rPr>
        <w:t>2021</w:t>
      </w:r>
      <w:r>
        <w:rPr>
          <w:rFonts w:ascii="宋体" w:hAnsi="宋体" w:hint="eastAsia"/>
          <w:sz w:val="22"/>
          <w:szCs w:val="22"/>
        </w:rPr>
        <w:t>/</w:t>
      </w:r>
      <w:r>
        <w:rPr>
          <w:rFonts w:ascii="宋体" w:hAnsi="宋体"/>
          <w:sz w:val="22"/>
          <w:szCs w:val="22"/>
        </w:rPr>
        <w:t xml:space="preserve">06 - 2022/06 </w:t>
      </w:r>
      <w:r>
        <w:rPr>
          <w:rFonts w:ascii="宋体" w:hAnsi="宋体" w:hint="eastAsia"/>
          <w:sz w:val="22"/>
          <w:szCs w:val="22"/>
        </w:rPr>
        <w:t>美国约翰霍普金斯大学</w:t>
      </w:r>
      <w:r w:rsidRPr="00B97B33">
        <w:rPr>
          <w:rFonts w:ascii="宋体" w:hAnsi="宋体" w:hint="eastAsia"/>
          <w:bCs/>
          <w:sz w:val="22"/>
          <w:szCs w:val="22"/>
        </w:rPr>
        <w:t>布隆伯格</w:t>
      </w:r>
      <w:r>
        <w:rPr>
          <w:rFonts w:ascii="宋体" w:hAnsi="宋体" w:hint="eastAsia"/>
          <w:sz w:val="22"/>
          <w:szCs w:val="22"/>
        </w:rPr>
        <w:t>公共卫生学院流行病系</w:t>
      </w:r>
      <w:r>
        <w:rPr>
          <w:rFonts w:ascii="宋体" w:hAnsi="宋体"/>
          <w:sz w:val="22"/>
          <w:szCs w:val="22"/>
        </w:rPr>
        <w:t xml:space="preserve"> </w:t>
      </w:r>
      <w:r>
        <w:rPr>
          <w:rFonts w:ascii="宋体" w:hAnsi="宋体" w:hint="eastAsia"/>
          <w:sz w:val="22"/>
          <w:szCs w:val="22"/>
        </w:rPr>
        <w:t>助理研究员</w:t>
      </w:r>
    </w:p>
    <w:bookmarkEnd w:id="0"/>
    <w:p w14:paraId="2D18F602" w14:textId="6AB6C772" w:rsidR="00F03BEA" w:rsidRPr="00F03BEA" w:rsidRDefault="00F03BEA" w:rsidP="00F03BEA">
      <w:pPr>
        <w:spacing w:line="360" w:lineRule="auto"/>
        <w:rPr>
          <w:rFonts w:ascii="宋体" w:hAnsi="宋体"/>
          <w:sz w:val="22"/>
          <w:szCs w:val="22"/>
        </w:rPr>
      </w:pPr>
      <w:r>
        <w:rPr>
          <w:rFonts w:ascii="宋体" w:hAnsi="宋体"/>
          <w:sz w:val="22"/>
          <w:szCs w:val="22"/>
        </w:rPr>
        <w:t xml:space="preserve">   </w:t>
      </w:r>
    </w:p>
    <w:p w14:paraId="169B7B12" w14:textId="7022D855" w:rsidR="008F6E10" w:rsidRPr="008E3DFE" w:rsidRDefault="008F6E10" w:rsidP="00080C8F">
      <w:pPr>
        <w:pBdr>
          <w:bottom w:val="single" w:sz="6" w:space="1" w:color="auto"/>
        </w:pBdr>
        <w:spacing w:line="360" w:lineRule="auto"/>
        <w:rPr>
          <w:rFonts w:ascii="宋体" w:hAnsi="宋体"/>
          <w:b/>
          <w:sz w:val="22"/>
          <w:szCs w:val="22"/>
        </w:rPr>
      </w:pPr>
      <w:r w:rsidRPr="008E3DFE">
        <w:rPr>
          <w:rFonts w:ascii="宋体" w:hAnsi="宋体" w:hint="eastAsia"/>
          <w:b/>
          <w:sz w:val="22"/>
          <w:szCs w:val="22"/>
        </w:rPr>
        <w:t>教育</w:t>
      </w:r>
      <w:r w:rsidRPr="008E3DFE">
        <w:rPr>
          <w:rFonts w:ascii="宋体" w:hAnsi="宋体"/>
          <w:b/>
          <w:sz w:val="22"/>
          <w:szCs w:val="22"/>
        </w:rPr>
        <w:t>经历</w:t>
      </w:r>
    </w:p>
    <w:p w14:paraId="32FC0076" w14:textId="1D891787" w:rsidR="00F03BEA" w:rsidRDefault="00F03BEA" w:rsidP="00080C8F">
      <w:pPr>
        <w:spacing w:line="360" w:lineRule="auto"/>
        <w:rPr>
          <w:rFonts w:ascii="宋体" w:hAnsi="宋体"/>
          <w:sz w:val="22"/>
          <w:szCs w:val="22"/>
        </w:rPr>
      </w:pPr>
      <w:r>
        <w:rPr>
          <w:rFonts w:ascii="宋体" w:hAnsi="宋体"/>
          <w:sz w:val="22"/>
          <w:szCs w:val="22"/>
        </w:rPr>
        <w:t xml:space="preserve">2017/09 – 2021/05 </w:t>
      </w:r>
      <w:r>
        <w:rPr>
          <w:rFonts w:ascii="宋体" w:hAnsi="宋体" w:hint="eastAsia"/>
          <w:sz w:val="22"/>
          <w:szCs w:val="22"/>
        </w:rPr>
        <w:t>美国威斯康星</w:t>
      </w:r>
      <w:r w:rsidRPr="008E3DFE">
        <w:rPr>
          <w:rFonts w:ascii="宋体" w:hAnsi="宋体"/>
          <w:sz w:val="22"/>
          <w:szCs w:val="22"/>
        </w:rPr>
        <w:t>大学</w:t>
      </w:r>
      <w:r w:rsidRPr="008E3DFE">
        <w:rPr>
          <w:rFonts w:ascii="宋体" w:hAnsi="宋体" w:hint="eastAsia"/>
          <w:sz w:val="22"/>
          <w:szCs w:val="22"/>
        </w:rPr>
        <w:t>麦</w:t>
      </w:r>
      <w:r>
        <w:rPr>
          <w:rFonts w:ascii="宋体" w:hAnsi="宋体"/>
          <w:sz w:val="22"/>
          <w:szCs w:val="22"/>
        </w:rPr>
        <w:t>迪逊</w:t>
      </w:r>
      <w:r>
        <w:rPr>
          <w:rFonts w:ascii="宋体" w:hAnsi="宋体" w:hint="eastAsia"/>
          <w:sz w:val="22"/>
          <w:szCs w:val="22"/>
        </w:rPr>
        <w:t>分校 流行病学博士学位</w:t>
      </w:r>
    </w:p>
    <w:p w14:paraId="2F586458" w14:textId="110FF3AE" w:rsidR="00803B78" w:rsidRDefault="00803B78" w:rsidP="00080C8F">
      <w:pPr>
        <w:spacing w:line="360" w:lineRule="auto"/>
        <w:rPr>
          <w:rFonts w:ascii="宋体" w:hAnsi="宋体"/>
          <w:sz w:val="22"/>
          <w:szCs w:val="22"/>
        </w:rPr>
      </w:pPr>
      <w:r>
        <w:rPr>
          <w:rFonts w:ascii="宋体" w:hAnsi="宋体"/>
          <w:sz w:val="22"/>
          <w:szCs w:val="22"/>
        </w:rPr>
        <w:t xml:space="preserve">                   </w:t>
      </w:r>
      <w:r>
        <w:rPr>
          <w:rFonts w:ascii="宋体" w:hAnsi="宋体" w:hint="eastAsia"/>
          <w:sz w:val="22"/>
          <w:szCs w:val="22"/>
        </w:rPr>
        <w:t>导师：Brad</w:t>
      </w:r>
      <w:r>
        <w:rPr>
          <w:rFonts w:ascii="宋体" w:hAnsi="宋体"/>
          <w:sz w:val="22"/>
          <w:szCs w:val="22"/>
        </w:rPr>
        <w:t xml:space="preserve"> Astor</w:t>
      </w:r>
      <w:r>
        <w:rPr>
          <w:rFonts w:ascii="宋体" w:hAnsi="宋体" w:hint="eastAsia"/>
          <w:sz w:val="22"/>
          <w:szCs w:val="22"/>
        </w:rPr>
        <w:t>教授</w:t>
      </w:r>
    </w:p>
    <w:p w14:paraId="0686D952" w14:textId="1D632B75" w:rsidR="008F6E10" w:rsidRDefault="00F03BEA" w:rsidP="00080C8F">
      <w:pPr>
        <w:spacing w:line="360" w:lineRule="auto"/>
        <w:rPr>
          <w:rFonts w:ascii="宋体" w:hAnsi="宋体"/>
          <w:sz w:val="22"/>
          <w:szCs w:val="22"/>
        </w:rPr>
      </w:pPr>
      <w:r>
        <w:rPr>
          <w:rFonts w:ascii="宋体" w:hAnsi="宋体" w:hint="eastAsia"/>
          <w:sz w:val="22"/>
          <w:szCs w:val="22"/>
        </w:rPr>
        <w:t>2</w:t>
      </w:r>
      <w:r>
        <w:rPr>
          <w:rFonts w:ascii="宋体" w:hAnsi="宋体"/>
          <w:sz w:val="22"/>
          <w:szCs w:val="22"/>
        </w:rPr>
        <w:t xml:space="preserve">008/09 – 2016/07 </w:t>
      </w:r>
      <w:r w:rsidRPr="008E3DFE">
        <w:rPr>
          <w:rFonts w:ascii="宋体" w:hAnsi="宋体"/>
          <w:sz w:val="22"/>
          <w:szCs w:val="22"/>
        </w:rPr>
        <w:t>北京大学</w:t>
      </w:r>
      <w:r>
        <w:rPr>
          <w:rFonts w:ascii="宋体" w:hAnsi="宋体" w:hint="eastAsia"/>
          <w:sz w:val="22"/>
          <w:szCs w:val="22"/>
        </w:rPr>
        <w:t xml:space="preserve"> 临床医学博士学位（八年制）</w:t>
      </w:r>
      <w:r w:rsidR="008F6E10" w:rsidRPr="008E3DFE">
        <w:rPr>
          <w:rFonts w:ascii="宋体" w:hAnsi="宋体"/>
          <w:sz w:val="22"/>
          <w:szCs w:val="22"/>
        </w:rPr>
        <w:t xml:space="preserve">   </w:t>
      </w:r>
    </w:p>
    <w:p w14:paraId="0086E6D3" w14:textId="0DEF7C13" w:rsidR="00580FCB" w:rsidRPr="008E3DFE" w:rsidRDefault="00580FCB" w:rsidP="00080C8F">
      <w:pPr>
        <w:spacing w:line="360" w:lineRule="auto"/>
        <w:rPr>
          <w:rFonts w:ascii="宋体" w:hAnsi="宋体"/>
          <w:sz w:val="22"/>
          <w:szCs w:val="22"/>
        </w:rPr>
      </w:pPr>
      <w:r>
        <w:rPr>
          <w:rFonts w:ascii="宋体" w:hAnsi="宋体"/>
          <w:sz w:val="22"/>
          <w:szCs w:val="22"/>
        </w:rPr>
        <w:t xml:space="preserve">                   </w:t>
      </w:r>
      <w:r>
        <w:rPr>
          <w:rFonts w:ascii="宋体" w:hAnsi="宋体" w:hint="eastAsia"/>
          <w:sz w:val="22"/>
          <w:szCs w:val="22"/>
        </w:rPr>
        <w:t>导师：赵明辉、陈育青教授</w:t>
      </w:r>
    </w:p>
    <w:p w14:paraId="2C641641" w14:textId="202A37D5" w:rsidR="00427FBE" w:rsidRDefault="00427FBE" w:rsidP="00080C8F">
      <w:pPr>
        <w:pBdr>
          <w:bottom w:val="single" w:sz="6" w:space="1" w:color="auto"/>
        </w:pBdr>
        <w:spacing w:line="360" w:lineRule="auto"/>
        <w:rPr>
          <w:rFonts w:ascii="宋体" w:hAnsi="宋体"/>
          <w:b/>
          <w:sz w:val="22"/>
          <w:szCs w:val="22"/>
        </w:rPr>
      </w:pPr>
    </w:p>
    <w:p w14:paraId="13098505" w14:textId="77777777" w:rsidR="00F03BEA" w:rsidRPr="008E3DFE" w:rsidRDefault="00F03BEA" w:rsidP="00F03BEA">
      <w:pPr>
        <w:pBdr>
          <w:bottom w:val="single" w:sz="6" w:space="1" w:color="auto"/>
        </w:pBdr>
        <w:spacing w:line="360" w:lineRule="auto"/>
        <w:rPr>
          <w:rFonts w:ascii="宋体" w:hAnsi="宋体"/>
          <w:b/>
          <w:sz w:val="22"/>
          <w:szCs w:val="22"/>
        </w:rPr>
      </w:pPr>
      <w:r>
        <w:rPr>
          <w:rFonts w:ascii="宋体" w:hAnsi="宋体" w:hint="eastAsia"/>
          <w:b/>
          <w:sz w:val="22"/>
          <w:szCs w:val="22"/>
        </w:rPr>
        <w:t>课题项目</w:t>
      </w:r>
    </w:p>
    <w:p w14:paraId="4C80E9A9" w14:textId="77777777" w:rsidR="00BC1C96" w:rsidRDefault="00BC1C96" w:rsidP="00C14A94">
      <w:pPr>
        <w:pStyle w:val="a3"/>
        <w:numPr>
          <w:ilvl w:val="0"/>
          <w:numId w:val="6"/>
        </w:numPr>
        <w:spacing w:line="360" w:lineRule="auto"/>
        <w:rPr>
          <w:rFonts w:ascii="Arial" w:hAnsi="Arial" w:cs="Arial"/>
          <w:sz w:val="22"/>
          <w:szCs w:val="22"/>
        </w:rPr>
      </w:pPr>
      <w:r>
        <w:rPr>
          <w:rFonts w:ascii="Arial" w:hAnsi="Arial" w:cs="Arial" w:hint="eastAsia"/>
          <w:sz w:val="22"/>
          <w:szCs w:val="22"/>
        </w:rPr>
        <w:t>2</w:t>
      </w:r>
      <w:r>
        <w:rPr>
          <w:rFonts w:ascii="Arial" w:hAnsi="Arial" w:cs="Arial"/>
          <w:sz w:val="22"/>
          <w:szCs w:val="22"/>
        </w:rPr>
        <w:t xml:space="preserve">025.01-2027.12 </w:t>
      </w:r>
      <w:r w:rsidR="00BC4489">
        <w:rPr>
          <w:rFonts w:ascii="Arial" w:hAnsi="Arial" w:cs="Arial" w:hint="eastAsia"/>
          <w:sz w:val="22"/>
          <w:szCs w:val="22"/>
        </w:rPr>
        <w:t>国家自然科学基金青年项目</w:t>
      </w:r>
    </w:p>
    <w:p w14:paraId="4E434A04" w14:textId="11E61F0D" w:rsidR="00BC4489" w:rsidRDefault="00BC1C96" w:rsidP="00BC1C96">
      <w:pPr>
        <w:pStyle w:val="a3"/>
        <w:spacing w:line="360" w:lineRule="auto"/>
        <w:rPr>
          <w:rFonts w:ascii="Arial" w:hAnsi="Arial" w:cs="Arial"/>
          <w:sz w:val="22"/>
          <w:szCs w:val="22"/>
        </w:rPr>
      </w:pPr>
      <w:r>
        <w:rPr>
          <w:rFonts w:ascii="Arial" w:hAnsi="Arial" w:cs="Arial"/>
          <w:sz w:val="22"/>
          <w:szCs w:val="22"/>
        </w:rPr>
        <w:t xml:space="preserve">      </w:t>
      </w:r>
      <w:r w:rsidR="00BC4489" w:rsidRPr="00BC4489">
        <w:rPr>
          <w:rFonts w:ascii="Arial" w:hAnsi="Arial" w:cs="Arial" w:hint="eastAsia"/>
          <w:sz w:val="22"/>
          <w:szCs w:val="22"/>
        </w:rPr>
        <w:t>基于社会生态学理论的老年人多重用药临床决策机制分析和实证研究</w:t>
      </w:r>
      <w:r>
        <w:rPr>
          <w:rFonts w:ascii="Arial" w:hAnsi="Arial" w:cs="Arial" w:hint="eastAsia"/>
          <w:sz w:val="22"/>
          <w:szCs w:val="22"/>
        </w:rPr>
        <w:t>（</w:t>
      </w:r>
      <w:r w:rsidRPr="00BC1C96">
        <w:rPr>
          <w:rFonts w:ascii="Arial" w:hAnsi="Arial" w:cs="Arial"/>
          <w:sz w:val="22"/>
          <w:szCs w:val="22"/>
        </w:rPr>
        <w:t>72404006</w:t>
      </w:r>
      <w:r>
        <w:rPr>
          <w:rFonts w:ascii="Arial" w:hAnsi="Arial" w:cs="Arial" w:hint="eastAsia"/>
          <w:sz w:val="22"/>
          <w:szCs w:val="22"/>
        </w:rPr>
        <w:t>）</w:t>
      </w:r>
      <w:r w:rsidR="00BC4489">
        <w:rPr>
          <w:rFonts w:ascii="Arial" w:hAnsi="Arial" w:cs="Arial" w:hint="eastAsia"/>
          <w:sz w:val="22"/>
          <w:szCs w:val="22"/>
        </w:rPr>
        <w:t>，</w:t>
      </w:r>
      <w:r w:rsidR="00BC4489" w:rsidRPr="00856C53">
        <w:rPr>
          <w:rFonts w:ascii="Arial" w:hAnsi="Arial" w:cs="Arial" w:hint="eastAsia"/>
          <w:b/>
          <w:bCs/>
          <w:sz w:val="22"/>
          <w:szCs w:val="22"/>
        </w:rPr>
        <w:t>主持</w:t>
      </w:r>
      <w:r>
        <w:rPr>
          <w:rFonts w:ascii="Arial" w:hAnsi="Arial" w:cs="Arial" w:hint="eastAsia"/>
          <w:sz w:val="22"/>
          <w:szCs w:val="22"/>
        </w:rPr>
        <w:t>（</w:t>
      </w:r>
      <w:r>
        <w:rPr>
          <w:rFonts w:ascii="Arial" w:hAnsi="Arial" w:cs="Arial" w:hint="eastAsia"/>
          <w:sz w:val="22"/>
          <w:szCs w:val="22"/>
        </w:rPr>
        <w:t>3</w:t>
      </w:r>
      <w:r>
        <w:rPr>
          <w:rFonts w:ascii="Arial" w:hAnsi="Arial" w:cs="Arial"/>
          <w:sz w:val="22"/>
          <w:szCs w:val="22"/>
        </w:rPr>
        <w:t>0</w:t>
      </w:r>
      <w:r>
        <w:rPr>
          <w:rFonts w:ascii="Arial" w:hAnsi="Arial" w:cs="Arial" w:hint="eastAsia"/>
          <w:sz w:val="22"/>
          <w:szCs w:val="22"/>
        </w:rPr>
        <w:t>万）</w:t>
      </w:r>
    </w:p>
    <w:p w14:paraId="005BE972" w14:textId="5CB1D650" w:rsidR="00EB0940" w:rsidRDefault="00193D7E" w:rsidP="00C14A94">
      <w:pPr>
        <w:pStyle w:val="a3"/>
        <w:numPr>
          <w:ilvl w:val="0"/>
          <w:numId w:val="6"/>
        </w:numPr>
        <w:spacing w:line="360" w:lineRule="auto"/>
        <w:rPr>
          <w:rFonts w:ascii="Arial" w:hAnsi="Arial" w:cs="Arial"/>
          <w:sz w:val="22"/>
          <w:szCs w:val="22"/>
        </w:rPr>
      </w:pPr>
      <w:r>
        <w:rPr>
          <w:rFonts w:ascii="Arial" w:hAnsi="Arial" w:cs="Arial" w:hint="eastAsia"/>
          <w:sz w:val="22"/>
          <w:szCs w:val="22"/>
        </w:rPr>
        <w:t>2</w:t>
      </w:r>
      <w:r>
        <w:rPr>
          <w:rFonts w:ascii="Arial" w:hAnsi="Arial" w:cs="Arial"/>
          <w:sz w:val="22"/>
          <w:szCs w:val="22"/>
        </w:rPr>
        <w:t xml:space="preserve">024.10-2027.9 </w:t>
      </w:r>
      <w:r w:rsidRPr="00193D7E">
        <w:rPr>
          <w:rFonts w:ascii="Arial" w:hAnsi="Arial" w:cs="Arial" w:hint="eastAsia"/>
          <w:sz w:val="22"/>
          <w:szCs w:val="22"/>
        </w:rPr>
        <w:t>北京市自然科学基金</w:t>
      </w:r>
      <w:r w:rsidRPr="00193D7E">
        <w:rPr>
          <w:rFonts w:ascii="Arial" w:hAnsi="Arial" w:cs="Arial" w:hint="eastAsia"/>
          <w:sz w:val="22"/>
          <w:szCs w:val="22"/>
        </w:rPr>
        <w:t>-</w:t>
      </w:r>
      <w:r w:rsidRPr="00193D7E">
        <w:rPr>
          <w:rFonts w:ascii="Arial" w:hAnsi="Arial" w:cs="Arial" w:hint="eastAsia"/>
          <w:sz w:val="22"/>
          <w:szCs w:val="22"/>
        </w:rPr>
        <w:t>海淀原始创新联合基金</w:t>
      </w:r>
      <w:r>
        <w:rPr>
          <w:rFonts w:ascii="Arial" w:hAnsi="Arial" w:cs="Arial" w:hint="eastAsia"/>
          <w:sz w:val="22"/>
          <w:szCs w:val="22"/>
        </w:rPr>
        <w:t>前沿项目</w:t>
      </w:r>
    </w:p>
    <w:p w14:paraId="2D77A563" w14:textId="2299703A" w:rsidR="00193D7E" w:rsidRDefault="00193D7E" w:rsidP="00193D7E">
      <w:pPr>
        <w:pStyle w:val="a3"/>
        <w:spacing w:line="360" w:lineRule="auto"/>
        <w:rPr>
          <w:rFonts w:ascii="Arial" w:hAnsi="Arial" w:cs="Arial"/>
          <w:sz w:val="22"/>
          <w:szCs w:val="22"/>
        </w:rPr>
      </w:pPr>
      <w:r>
        <w:rPr>
          <w:rFonts w:ascii="Arial" w:hAnsi="Arial" w:cs="Arial" w:hint="eastAsia"/>
          <w:sz w:val="22"/>
          <w:szCs w:val="22"/>
        </w:rPr>
        <w:t xml:space="preserve"> </w:t>
      </w:r>
      <w:r>
        <w:rPr>
          <w:rFonts w:ascii="Arial" w:hAnsi="Arial" w:cs="Arial"/>
          <w:sz w:val="22"/>
          <w:szCs w:val="22"/>
        </w:rPr>
        <w:t xml:space="preserve">     </w:t>
      </w:r>
      <w:r w:rsidRPr="00193D7E">
        <w:rPr>
          <w:rFonts w:ascii="Arial" w:hAnsi="Arial" w:cs="Arial" w:hint="eastAsia"/>
          <w:sz w:val="22"/>
          <w:szCs w:val="22"/>
        </w:rPr>
        <w:t>基于真实世界数据的机器人辅助</w:t>
      </w:r>
      <w:proofErr w:type="gramStart"/>
      <w:r w:rsidRPr="00193D7E">
        <w:rPr>
          <w:rFonts w:ascii="Arial" w:hAnsi="Arial" w:cs="Arial" w:hint="eastAsia"/>
          <w:sz w:val="22"/>
          <w:szCs w:val="22"/>
        </w:rPr>
        <w:t>髋</w:t>
      </w:r>
      <w:proofErr w:type="gramEnd"/>
      <w:r w:rsidRPr="00193D7E">
        <w:rPr>
          <w:rFonts w:ascii="Arial" w:hAnsi="Arial" w:cs="Arial" w:hint="eastAsia"/>
          <w:sz w:val="22"/>
          <w:szCs w:val="22"/>
        </w:rPr>
        <w:t>膝关节置换术临床效能和卫生经济学评价</w:t>
      </w:r>
      <w:r>
        <w:rPr>
          <w:rFonts w:ascii="Arial" w:hAnsi="Arial" w:cs="Arial" w:hint="eastAsia"/>
          <w:sz w:val="22"/>
          <w:szCs w:val="22"/>
        </w:rPr>
        <w:t xml:space="preserve"> </w:t>
      </w:r>
      <w:r>
        <w:rPr>
          <w:rFonts w:ascii="Arial" w:hAnsi="Arial" w:cs="Arial" w:hint="eastAsia"/>
          <w:sz w:val="22"/>
          <w:szCs w:val="22"/>
        </w:rPr>
        <w:t>（</w:t>
      </w:r>
      <w:r>
        <w:rPr>
          <w:rFonts w:ascii="Arial" w:hAnsi="Arial" w:cs="Arial" w:hint="eastAsia"/>
          <w:sz w:val="22"/>
          <w:szCs w:val="22"/>
        </w:rPr>
        <w:t>L</w:t>
      </w:r>
      <w:r>
        <w:rPr>
          <w:rFonts w:ascii="Arial" w:hAnsi="Arial" w:cs="Arial"/>
          <w:sz w:val="22"/>
          <w:szCs w:val="22"/>
        </w:rPr>
        <w:t>242168</w:t>
      </w:r>
      <w:r>
        <w:rPr>
          <w:rFonts w:ascii="Arial" w:hAnsi="Arial" w:cs="Arial" w:hint="eastAsia"/>
          <w:sz w:val="22"/>
          <w:szCs w:val="22"/>
        </w:rPr>
        <w:t>），</w:t>
      </w:r>
      <w:r w:rsidRPr="00856C53">
        <w:rPr>
          <w:rFonts w:ascii="Arial" w:hAnsi="Arial" w:cs="Arial" w:hint="eastAsia"/>
          <w:b/>
          <w:bCs/>
          <w:sz w:val="22"/>
          <w:szCs w:val="22"/>
        </w:rPr>
        <w:t>主持</w:t>
      </w:r>
      <w:r>
        <w:rPr>
          <w:rFonts w:ascii="Arial" w:hAnsi="Arial" w:cs="Arial" w:hint="eastAsia"/>
          <w:sz w:val="22"/>
          <w:szCs w:val="22"/>
        </w:rPr>
        <w:t>（</w:t>
      </w:r>
      <w:r>
        <w:rPr>
          <w:rFonts w:ascii="Arial" w:hAnsi="Arial" w:cs="Arial" w:hint="eastAsia"/>
          <w:sz w:val="22"/>
          <w:szCs w:val="22"/>
        </w:rPr>
        <w:t>3</w:t>
      </w:r>
      <w:r>
        <w:rPr>
          <w:rFonts w:ascii="Arial" w:hAnsi="Arial" w:cs="Arial"/>
          <w:sz w:val="22"/>
          <w:szCs w:val="22"/>
        </w:rPr>
        <w:t>0</w:t>
      </w:r>
      <w:r>
        <w:rPr>
          <w:rFonts w:ascii="Arial" w:hAnsi="Arial" w:cs="Arial" w:hint="eastAsia"/>
          <w:sz w:val="22"/>
          <w:szCs w:val="22"/>
        </w:rPr>
        <w:t>万）</w:t>
      </w:r>
    </w:p>
    <w:p w14:paraId="09D6BF1A" w14:textId="77777777" w:rsidR="00193D7E" w:rsidRDefault="00193D7E" w:rsidP="00C14A94">
      <w:pPr>
        <w:pStyle w:val="a3"/>
        <w:numPr>
          <w:ilvl w:val="0"/>
          <w:numId w:val="6"/>
        </w:numPr>
        <w:spacing w:line="360" w:lineRule="auto"/>
        <w:rPr>
          <w:rFonts w:ascii="Arial" w:hAnsi="Arial" w:cs="Arial"/>
          <w:sz w:val="22"/>
          <w:szCs w:val="22"/>
        </w:rPr>
      </w:pPr>
      <w:r>
        <w:rPr>
          <w:rFonts w:ascii="Arial" w:hAnsi="Arial" w:cs="Arial" w:hint="eastAsia"/>
          <w:sz w:val="22"/>
          <w:szCs w:val="22"/>
        </w:rPr>
        <w:t>2</w:t>
      </w:r>
      <w:r>
        <w:rPr>
          <w:rFonts w:ascii="Arial" w:hAnsi="Arial" w:cs="Arial"/>
          <w:sz w:val="22"/>
          <w:szCs w:val="22"/>
        </w:rPr>
        <w:t xml:space="preserve">024.1-2024.12 </w:t>
      </w:r>
      <w:r>
        <w:rPr>
          <w:rFonts w:ascii="Arial" w:hAnsi="Arial" w:cs="Arial" w:hint="eastAsia"/>
          <w:sz w:val="22"/>
          <w:szCs w:val="22"/>
        </w:rPr>
        <w:t>北京大学</w:t>
      </w:r>
      <w:r w:rsidR="00983B8F" w:rsidRPr="00A57A24">
        <w:rPr>
          <w:rFonts w:ascii="Arial" w:hAnsi="Arial" w:cs="Arial" w:hint="eastAsia"/>
          <w:sz w:val="22"/>
          <w:szCs w:val="22"/>
        </w:rPr>
        <w:t>医学机器人卫生技术评估队列调查平行研究</w:t>
      </w:r>
    </w:p>
    <w:p w14:paraId="7ACCF652" w14:textId="1C4EDAF5" w:rsidR="00983B8F" w:rsidRDefault="00193D7E" w:rsidP="00193D7E">
      <w:pPr>
        <w:pStyle w:val="a3"/>
        <w:spacing w:line="360" w:lineRule="auto"/>
        <w:rPr>
          <w:rFonts w:ascii="Arial" w:hAnsi="Arial" w:cs="Arial"/>
          <w:sz w:val="22"/>
          <w:szCs w:val="22"/>
        </w:rPr>
      </w:pPr>
      <w:r>
        <w:rPr>
          <w:rFonts w:ascii="Arial" w:hAnsi="Arial" w:cs="Arial"/>
          <w:sz w:val="22"/>
          <w:szCs w:val="22"/>
        </w:rPr>
        <w:t xml:space="preserve">     </w:t>
      </w:r>
      <w:r w:rsidR="00A57A24" w:rsidRPr="00A57A24">
        <w:rPr>
          <w:rFonts w:ascii="Arial" w:hAnsi="Arial" w:cs="Arial"/>
          <w:sz w:val="22"/>
          <w:szCs w:val="22"/>
        </w:rPr>
        <w:t>Clinical efficacy and health economics evaluation of robot-assisted hip and knee replacement based on real-world data</w:t>
      </w:r>
      <w:r w:rsidR="00A57A24">
        <w:rPr>
          <w:rFonts w:ascii="Arial" w:hAnsi="Arial" w:cs="Arial" w:hint="eastAsia"/>
          <w:sz w:val="22"/>
          <w:szCs w:val="22"/>
        </w:rPr>
        <w:t>，</w:t>
      </w:r>
      <w:r w:rsidR="00A57A24" w:rsidRPr="00856C53">
        <w:rPr>
          <w:rFonts w:ascii="Arial" w:hAnsi="Arial" w:cs="Arial"/>
          <w:b/>
          <w:bCs/>
          <w:sz w:val="22"/>
          <w:szCs w:val="22"/>
        </w:rPr>
        <w:t>主持</w:t>
      </w:r>
      <w:r>
        <w:rPr>
          <w:rFonts w:ascii="Arial" w:hAnsi="Arial" w:cs="Arial" w:hint="eastAsia"/>
          <w:sz w:val="22"/>
          <w:szCs w:val="22"/>
        </w:rPr>
        <w:t xml:space="preserve"> </w:t>
      </w:r>
      <w:r>
        <w:rPr>
          <w:rFonts w:ascii="Arial" w:hAnsi="Arial" w:cs="Arial" w:hint="eastAsia"/>
          <w:sz w:val="22"/>
          <w:szCs w:val="22"/>
        </w:rPr>
        <w:t>（</w:t>
      </w:r>
      <w:r>
        <w:rPr>
          <w:rFonts w:ascii="Arial" w:hAnsi="Arial" w:cs="Arial" w:hint="eastAsia"/>
          <w:sz w:val="22"/>
          <w:szCs w:val="22"/>
        </w:rPr>
        <w:t>1</w:t>
      </w:r>
      <w:r>
        <w:rPr>
          <w:rFonts w:ascii="Arial" w:hAnsi="Arial" w:cs="Arial"/>
          <w:sz w:val="22"/>
          <w:szCs w:val="22"/>
        </w:rPr>
        <w:t>0</w:t>
      </w:r>
      <w:r>
        <w:rPr>
          <w:rFonts w:ascii="Arial" w:hAnsi="Arial" w:cs="Arial" w:hint="eastAsia"/>
          <w:sz w:val="22"/>
          <w:szCs w:val="22"/>
        </w:rPr>
        <w:t>万）</w:t>
      </w:r>
    </w:p>
    <w:p w14:paraId="680D8782" w14:textId="29C4718E" w:rsidR="00B06025" w:rsidRPr="00B06025" w:rsidRDefault="00B06025" w:rsidP="00B06025">
      <w:pPr>
        <w:pStyle w:val="a3"/>
        <w:numPr>
          <w:ilvl w:val="0"/>
          <w:numId w:val="6"/>
        </w:numPr>
        <w:spacing w:line="360" w:lineRule="auto"/>
        <w:rPr>
          <w:rFonts w:ascii="Arial" w:hAnsi="Arial" w:cs="Arial"/>
          <w:sz w:val="22"/>
          <w:szCs w:val="22"/>
        </w:rPr>
      </w:pPr>
      <w:r w:rsidRPr="00B06025">
        <w:rPr>
          <w:rFonts w:ascii="Arial" w:hAnsi="Arial" w:cs="Arial" w:hint="eastAsia"/>
          <w:sz w:val="22"/>
          <w:szCs w:val="22"/>
        </w:rPr>
        <w:t xml:space="preserve">2025.1-2026.12 </w:t>
      </w:r>
      <w:r w:rsidRPr="00B06025">
        <w:rPr>
          <w:rFonts w:ascii="Arial" w:hAnsi="Arial" w:cs="Arial" w:hint="eastAsia"/>
          <w:sz w:val="22"/>
          <w:szCs w:val="22"/>
        </w:rPr>
        <w:t>四川省重点研发项目（省院省校科技合作）</w:t>
      </w:r>
    </w:p>
    <w:p w14:paraId="27E7EAB9" w14:textId="5876F3C3" w:rsidR="00B06025" w:rsidRPr="00856C53" w:rsidRDefault="00B06025" w:rsidP="00B06025">
      <w:pPr>
        <w:pStyle w:val="a3"/>
        <w:spacing w:line="360" w:lineRule="auto"/>
        <w:ind w:firstLineChars="200" w:firstLine="440"/>
        <w:rPr>
          <w:rFonts w:ascii="Arial" w:hAnsi="Arial" w:cs="Arial" w:hint="eastAsia"/>
          <w:b/>
          <w:bCs/>
          <w:sz w:val="22"/>
          <w:szCs w:val="22"/>
        </w:rPr>
      </w:pPr>
      <w:r w:rsidRPr="00B06025">
        <w:rPr>
          <w:rFonts w:ascii="Arial" w:hAnsi="Arial" w:cs="Arial" w:hint="eastAsia"/>
          <w:sz w:val="22"/>
          <w:szCs w:val="22"/>
        </w:rPr>
        <w:t>面向代谢综合症发展风险评估的融合语义理解的</w:t>
      </w:r>
      <w:r w:rsidRPr="00B06025">
        <w:rPr>
          <w:rFonts w:ascii="Arial" w:hAnsi="Arial" w:cs="Arial" w:hint="eastAsia"/>
          <w:sz w:val="22"/>
          <w:szCs w:val="22"/>
        </w:rPr>
        <w:t>DIA</w:t>
      </w:r>
      <w:r w:rsidRPr="00B06025">
        <w:rPr>
          <w:rFonts w:ascii="Arial" w:hAnsi="Arial" w:cs="Arial" w:hint="eastAsia"/>
          <w:sz w:val="22"/>
          <w:szCs w:val="22"/>
        </w:rPr>
        <w:t>质谱智能分析技术</w:t>
      </w:r>
      <w:r>
        <w:rPr>
          <w:rFonts w:ascii="Arial" w:hAnsi="Arial" w:cs="Arial" w:hint="eastAsia"/>
          <w:sz w:val="22"/>
          <w:szCs w:val="22"/>
        </w:rPr>
        <w:t>，</w:t>
      </w:r>
      <w:r w:rsidRPr="00856C53">
        <w:rPr>
          <w:rFonts w:ascii="Arial" w:hAnsi="Arial" w:cs="Arial" w:hint="eastAsia"/>
          <w:b/>
          <w:bCs/>
          <w:sz w:val="22"/>
          <w:szCs w:val="22"/>
        </w:rPr>
        <w:t>参与</w:t>
      </w:r>
    </w:p>
    <w:p w14:paraId="15F8BE0D" w14:textId="0E20EAC2" w:rsidR="00B0026A" w:rsidRDefault="00B0026A" w:rsidP="00F03BEA">
      <w:pPr>
        <w:pStyle w:val="a3"/>
        <w:numPr>
          <w:ilvl w:val="0"/>
          <w:numId w:val="6"/>
        </w:numPr>
        <w:spacing w:line="360" w:lineRule="auto"/>
        <w:rPr>
          <w:rFonts w:ascii="Arial" w:hAnsi="Arial" w:cs="Arial"/>
          <w:sz w:val="22"/>
          <w:szCs w:val="22"/>
        </w:rPr>
      </w:pPr>
      <w:r w:rsidRPr="0028001E">
        <w:rPr>
          <w:rFonts w:ascii="Arial" w:hAnsi="Arial" w:cs="Arial"/>
          <w:color w:val="000000"/>
          <w:sz w:val="22"/>
          <w:szCs w:val="22"/>
        </w:rPr>
        <w:t>2018</w:t>
      </w:r>
      <w:r>
        <w:rPr>
          <w:rFonts w:ascii="Arial" w:hAnsi="Arial" w:cs="Arial" w:hint="eastAsia"/>
          <w:color w:val="000000"/>
          <w:sz w:val="22"/>
          <w:szCs w:val="22"/>
        </w:rPr>
        <w:t>.</w:t>
      </w:r>
      <w:r>
        <w:rPr>
          <w:rFonts w:ascii="Arial" w:hAnsi="Arial" w:cs="Arial"/>
          <w:color w:val="000000"/>
          <w:sz w:val="22"/>
          <w:szCs w:val="22"/>
        </w:rPr>
        <w:t>1</w:t>
      </w:r>
      <w:r w:rsidRPr="0028001E">
        <w:rPr>
          <w:rFonts w:ascii="Arial" w:hAnsi="Arial" w:cs="Arial"/>
          <w:color w:val="000000"/>
          <w:sz w:val="22"/>
          <w:szCs w:val="22"/>
        </w:rPr>
        <w:t>-2022</w:t>
      </w:r>
      <w:r>
        <w:rPr>
          <w:rFonts w:ascii="Arial" w:hAnsi="Arial" w:cs="Arial" w:hint="eastAsia"/>
          <w:color w:val="000000"/>
          <w:sz w:val="22"/>
          <w:szCs w:val="22"/>
        </w:rPr>
        <w:t>.</w:t>
      </w:r>
      <w:r>
        <w:rPr>
          <w:rFonts w:ascii="Arial" w:hAnsi="Arial" w:cs="Arial"/>
          <w:color w:val="000000"/>
          <w:sz w:val="22"/>
          <w:szCs w:val="22"/>
        </w:rPr>
        <w:t xml:space="preserve">12 </w:t>
      </w:r>
      <w:r w:rsidR="00F03BEA" w:rsidRPr="0028001E">
        <w:rPr>
          <w:rFonts w:ascii="Arial" w:hAnsi="Arial" w:cs="Arial"/>
          <w:sz w:val="22"/>
          <w:szCs w:val="22"/>
        </w:rPr>
        <w:t>美国国立卫生研究院糖尿病、消化和肾脏疾病研究所基</w:t>
      </w:r>
      <w:r>
        <w:rPr>
          <w:rFonts w:ascii="Arial" w:hAnsi="Arial" w:cs="Arial" w:hint="eastAsia"/>
          <w:sz w:val="22"/>
          <w:szCs w:val="22"/>
        </w:rPr>
        <w:t>金</w:t>
      </w:r>
    </w:p>
    <w:p w14:paraId="7ED22D9C" w14:textId="1E5E2883" w:rsidR="00F03BEA" w:rsidRPr="0028001E" w:rsidRDefault="00B0026A" w:rsidP="00B0026A">
      <w:pPr>
        <w:pStyle w:val="a3"/>
        <w:spacing w:line="360" w:lineRule="auto"/>
        <w:rPr>
          <w:rFonts w:ascii="Arial" w:hAnsi="Arial" w:cs="Arial"/>
          <w:sz w:val="22"/>
          <w:szCs w:val="22"/>
        </w:rPr>
      </w:pPr>
      <w:r>
        <w:rPr>
          <w:rFonts w:ascii="Arial" w:hAnsi="Arial" w:cs="Arial"/>
          <w:sz w:val="22"/>
          <w:szCs w:val="22"/>
        </w:rPr>
        <w:t xml:space="preserve">     </w:t>
      </w:r>
      <w:r w:rsidR="00F03BEA" w:rsidRPr="0028001E">
        <w:rPr>
          <w:rFonts w:ascii="Arial" w:eastAsia="Calibri" w:hAnsi="Arial" w:cs="Arial"/>
          <w:color w:val="000000"/>
          <w:sz w:val="22"/>
          <w:szCs w:val="22"/>
        </w:rPr>
        <w:t>Medication Use and Adverse Events in CKD</w:t>
      </w:r>
      <w:r>
        <w:rPr>
          <w:rFonts w:ascii="Arial" w:eastAsia="微软雅黑" w:hAnsi="Arial" w:cs="Arial" w:hint="eastAsia"/>
          <w:color w:val="000000"/>
          <w:sz w:val="22"/>
          <w:szCs w:val="22"/>
        </w:rPr>
        <w:t>，</w:t>
      </w:r>
      <w:r w:rsidR="00F03BEA" w:rsidRPr="00856C53">
        <w:rPr>
          <w:rFonts w:ascii="Arial" w:hAnsi="Arial" w:cs="Arial"/>
          <w:b/>
          <w:bCs/>
          <w:color w:val="000000"/>
          <w:sz w:val="22"/>
          <w:szCs w:val="22"/>
        </w:rPr>
        <w:t>参与</w:t>
      </w:r>
    </w:p>
    <w:p w14:paraId="22830708" w14:textId="77777777" w:rsidR="00F03BEA" w:rsidRPr="00652536" w:rsidRDefault="00F03BEA" w:rsidP="00F03BEA">
      <w:pPr>
        <w:pStyle w:val="a3"/>
        <w:spacing w:line="360" w:lineRule="auto"/>
        <w:rPr>
          <w:rFonts w:ascii="宋体" w:hAnsi="宋体"/>
          <w:sz w:val="22"/>
          <w:szCs w:val="22"/>
        </w:rPr>
      </w:pPr>
    </w:p>
    <w:p w14:paraId="40A1E748" w14:textId="26E298BA" w:rsidR="00F03BEA" w:rsidRPr="008E3DFE" w:rsidRDefault="00F03BEA" w:rsidP="00F03BEA">
      <w:pPr>
        <w:pBdr>
          <w:bottom w:val="single" w:sz="6" w:space="1" w:color="auto"/>
        </w:pBdr>
        <w:spacing w:line="360" w:lineRule="auto"/>
        <w:rPr>
          <w:rFonts w:ascii="宋体" w:hAnsi="宋体"/>
          <w:b/>
          <w:sz w:val="22"/>
          <w:szCs w:val="22"/>
        </w:rPr>
      </w:pPr>
      <w:r w:rsidRPr="008E3DFE">
        <w:rPr>
          <w:rFonts w:ascii="宋体" w:hAnsi="宋体" w:hint="eastAsia"/>
          <w:b/>
          <w:sz w:val="22"/>
          <w:szCs w:val="22"/>
        </w:rPr>
        <w:t>论文发表</w:t>
      </w:r>
      <w:r w:rsidR="00530E34">
        <w:rPr>
          <w:rFonts w:ascii="宋体" w:hAnsi="宋体" w:hint="eastAsia"/>
          <w:b/>
          <w:sz w:val="22"/>
          <w:szCs w:val="22"/>
        </w:rPr>
        <w:t>（*通讯作者）</w:t>
      </w:r>
    </w:p>
    <w:p w14:paraId="3E154B8B" w14:textId="5BCDE884" w:rsidR="00B50C0E" w:rsidRPr="00B50C0E" w:rsidRDefault="00B50C0E" w:rsidP="00B50C0E">
      <w:pPr>
        <w:spacing w:after="120" w:line="360" w:lineRule="auto"/>
        <w:jc w:val="left"/>
        <w:rPr>
          <w:rFonts w:ascii="Arial" w:hAnsi="Arial" w:cs="Arial" w:hint="eastAsia"/>
          <w:bCs/>
          <w:sz w:val="22"/>
          <w:szCs w:val="22"/>
        </w:rPr>
      </w:pPr>
    </w:p>
    <w:p w14:paraId="01855AE7" w14:textId="4A998344" w:rsidR="003525EF" w:rsidRPr="003525EF" w:rsidRDefault="003525EF" w:rsidP="003525EF">
      <w:pPr>
        <w:pStyle w:val="a3"/>
        <w:numPr>
          <w:ilvl w:val="0"/>
          <w:numId w:val="3"/>
        </w:numPr>
        <w:spacing w:after="120" w:line="360" w:lineRule="auto"/>
        <w:jc w:val="left"/>
        <w:rPr>
          <w:rFonts w:ascii="Arial" w:hAnsi="Arial" w:cs="Arial" w:hint="eastAsia"/>
          <w:bCs/>
          <w:sz w:val="22"/>
          <w:szCs w:val="22"/>
        </w:rPr>
      </w:pPr>
      <w:r>
        <w:rPr>
          <w:rFonts w:ascii="Arial" w:hAnsi="Arial" w:cs="Arial" w:hint="eastAsia"/>
          <w:bCs/>
          <w:sz w:val="22"/>
          <w:szCs w:val="22"/>
        </w:rPr>
        <w:t xml:space="preserve">Xiao N, Li R, Li S, Yu Y, Yang F, Yang J, Liu GG, </w:t>
      </w:r>
      <w:r w:rsidRPr="00391FEA">
        <w:rPr>
          <w:rFonts w:ascii="Arial" w:hAnsi="Arial" w:cs="Arial"/>
          <w:b/>
          <w:sz w:val="22"/>
          <w:szCs w:val="22"/>
        </w:rPr>
        <w:t>Lyu B</w:t>
      </w:r>
      <w:r w:rsidRPr="00391FEA">
        <w:rPr>
          <w:rFonts w:ascii="Arial" w:hAnsi="Arial" w:cs="Arial"/>
          <w:bCs/>
          <w:sz w:val="22"/>
          <w:szCs w:val="22"/>
        </w:rPr>
        <w:t>*</w:t>
      </w:r>
      <w:r>
        <w:rPr>
          <w:rFonts w:ascii="Arial" w:hAnsi="Arial" w:cs="Arial" w:hint="eastAsia"/>
          <w:bCs/>
          <w:sz w:val="22"/>
          <w:szCs w:val="22"/>
        </w:rPr>
        <w:t xml:space="preserve">. </w:t>
      </w:r>
      <w:r w:rsidRPr="00B42171">
        <w:rPr>
          <w:rFonts w:ascii="Arial" w:hAnsi="Arial" w:cs="Arial"/>
          <w:bCs/>
          <w:sz w:val="22"/>
          <w:szCs w:val="22"/>
        </w:rPr>
        <w:t>Associations of serial negative income shock and all-cause mortality: a longitudinal study in China</w:t>
      </w:r>
      <w:r>
        <w:rPr>
          <w:rFonts w:ascii="Arial" w:hAnsi="Arial" w:cs="Arial" w:hint="eastAsia"/>
          <w:bCs/>
          <w:sz w:val="22"/>
          <w:szCs w:val="22"/>
        </w:rPr>
        <w:t xml:space="preserve">. </w:t>
      </w:r>
      <w:r w:rsidRPr="00B42171">
        <w:rPr>
          <w:rFonts w:ascii="Arial" w:hAnsi="Arial" w:cs="Arial" w:hint="eastAsia"/>
          <w:b/>
          <w:i/>
          <w:iCs/>
          <w:sz w:val="22"/>
          <w:szCs w:val="22"/>
        </w:rPr>
        <w:t>BMJ Public Health.</w:t>
      </w:r>
      <w:r>
        <w:rPr>
          <w:rFonts w:ascii="Arial" w:hAnsi="Arial" w:cs="Arial" w:hint="eastAsia"/>
          <w:bCs/>
          <w:sz w:val="22"/>
          <w:szCs w:val="22"/>
        </w:rPr>
        <w:t xml:space="preserve"> 2024. 2 (2).</w:t>
      </w:r>
    </w:p>
    <w:p w14:paraId="5CA72378" w14:textId="055DFB7B"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Li S, Pan S, Jiang S, Shin JI, Liu GG, </w:t>
      </w:r>
      <w:r w:rsidRPr="00391FEA">
        <w:rPr>
          <w:rFonts w:ascii="Arial" w:hAnsi="Arial" w:cs="Arial"/>
          <w:b/>
          <w:sz w:val="22"/>
          <w:szCs w:val="22"/>
        </w:rPr>
        <w:t>Lyu B</w:t>
      </w:r>
      <w:r w:rsidRPr="00391FEA">
        <w:rPr>
          <w:rFonts w:ascii="Arial" w:hAnsi="Arial" w:cs="Arial"/>
          <w:bCs/>
          <w:sz w:val="22"/>
          <w:szCs w:val="22"/>
        </w:rPr>
        <w:t xml:space="preserve">*. Prescription medication use among patients with type 2 diabetes in the United States: 1999-2020. </w:t>
      </w:r>
      <w:r w:rsidRPr="00391FEA">
        <w:rPr>
          <w:rFonts w:ascii="Arial" w:hAnsi="Arial" w:cs="Arial"/>
          <w:b/>
          <w:i/>
          <w:iCs/>
          <w:sz w:val="22"/>
          <w:szCs w:val="22"/>
        </w:rPr>
        <w:t xml:space="preserve">Diabetes </w:t>
      </w:r>
      <w:proofErr w:type="spellStart"/>
      <w:r w:rsidRPr="00391FEA">
        <w:rPr>
          <w:rFonts w:ascii="Arial" w:hAnsi="Arial" w:cs="Arial"/>
          <w:b/>
          <w:i/>
          <w:iCs/>
          <w:sz w:val="22"/>
          <w:szCs w:val="22"/>
        </w:rPr>
        <w:t>Obes</w:t>
      </w:r>
      <w:proofErr w:type="spellEnd"/>
      <w:r w:rsidRPr="00391FEA">
        <w:rPr>
          <w:rFonts w:ascii="Arial" w:hAnsi="Arial" w:cs="Arial"/>
          <w:b/>
          <w:i/>
          <w:iCs/>
          <w:sz w:val="22"/>
          <w:szCs w:val="22"/>
        </w:rPr>
        <w:t xml:space="preserve"> </w:t>
      </w:r>
      <w:proofErr w:type="spellStart"/>
      <w:r w:rsidRPr="00391FEA">
        <w:rPr>
          <w:rFonts w:ascii="Arial" w:hAnsi="Arial" w:cs="Arial"/>
          <w:b/>
          <w:i/>
          <w:iCs/>
          <w:sz w:val="22"/>
          <w:szCs w:val="22"/>
        </w:rPr>
        <w:t>Metab</w:t>
      </w:r>
      <w:proofErr w:type="spellEnd"/>
      <w:r w:rsidRPr="00391FEA">
        <w:rPr>
          <w:rFonts w:ascii="Arial" w:hAnsi="Arial" w:cs="Arial"/>
          <w:bCs/>
          <w:sz w:val="22"/>
          <w:szCs w:val="22"/>
        </w:rPr>
        <w:t xml:space="preserve">. 2024. </w:t>
      </w:r>
      <w:proofErr w:type="spellStart"/>
      <w:r w:rsidRPr="00391FEA">
        <w:rPr>
          <w:rFonts w:ascii="Arial" w:hAnsi="Arial" w:cs="Arial"/>
          <w:bCs/>
          <w:sz w:val="22"/>
          <w:szCs w:val="22"/>
        </w:rPr>
        <w:t>doi</w:t>
      </w:r>
      <w:proofErr w:type="spellEnd"/>
      <w:r w:rsidRPr="00391FEA">
        <w:rPr>
          <w:rFonts w:ascii="Arial" w:hAnsi="Arial" w:cs="Arial"/>
          <w:bCs/>
          <w:sz w:val="22"/>
          <w:szCs w:val="22"/>
        </w:rPr>
        <w:t>: 10.1111/dom.15619.</w:t>
      </w:r>
    </w:p>
    <w:p w14:paraId="1308950D" w14:textId="77777777" w:rsidR="008F4E88"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Pan S, Li S, Jiang S, Shin JI, Liu GG, Wu H, </w:t>
      </w:r>
      <w:r w:rsidRPr="00601C1D">
        <w:rPr>
          <w:rFonts w:ascii="Arial" w:hAnsi="Arial" w:cs="Arial"/>
          <w:b/>
          <w:sz w:val="22"/>
          <w:szCs w:val="22"/>
        </w:rPr>
        <w:t>Lyu B</w:t>
      </w:r>
      <w:r>
        <w:rPr>
          <w:rFonts w:ascii="Arial" w:hAnsi="Arial" w:cs="Arial"/>
          <w:b/>
          <w:sz w:val="22"/>
          <w:szCs w:val="22"/>
        </w:rPr>
        <w:t>*</w:t>
      </w:r>
      <w:r w:rsidRPr="00601C1D">
        <w:rPr>
          <w:rFonts w:ascii="Arial" w:hAnsi="Arial" w:cs="Arial"/>
          <w:b/>
          <w:sz w:val="22"/>
          <w:szCs w:val="22"/>
        </w:rPr>
        <w:t>.</w:t>
      </w:r>
      <w:r w:rsidRPr="00391FEA">
        <w:rPr>
          <w:rFonts w:ascii="Arial" w:hAnsi="Arial" w:cs="Arial"/>
          <w:bCs/>
          <w:sz w:val="22"/>
          <w:szCs w:val="22"/>
        </w:rPr>
        <w:t xml:space="preserve"> Trends in Number and Appropriateness of Prescription Medication Utilization among Community-Dwelling Older Adults in the US: 2011-2020.</w:t>
      </w:r>
      <w:r w:rsidRPr="00391FEA">
        <w:rPr>
          <w:sz w:val="22"/>
          <w:szCs w:val="22"/>
        </w:rPr>
        <w:t xml:space="preserve"> </w:t>
      </w:r>
      <w:r w:rsidRPr="00391FEA">
        <w:rPr>
          <w:rFonts w:ascii="Arial" w:hAnsi="Arial" w:cs="Arial"/>
          <w:b/>
          <w:i/>
          <w:iCs/>
          <w:sz w:val="22"/>
          <w:szCs w:val="22"/>
        </w:rPr>
        <w:t xml:space="preserve">J </w:t>
      </w:r>
      <w:proofErr w:type="spellStart"/>
      <w:r w:rsidRPr="00391FEA">
        <w:rPr>
          <w:rFonts w:ascii="Arial" w:hAnsi="Arial" w:cs="Arial"/>
          <w:b/>
          <w:i/>
          <w:iCs/>
          <w:sz w:val="22"/>
          <w:szCs w:val="22"/>
        </w:rPr>
        <w:t>Gerontol</w:t>
      </w:r>
      <w:proofErr w:type="spellEnd"/>
      <w:r w:rsidRPr="00391FEA">
        <w:rPr>
          <w:rFonts w:ascii="Arial" w:hAnsi="Arial" w:cs="Arial"/>
          <w:b/>
          <w:i/>
          <w:iCs/>
          <w:sz w:val="22"/>
          <w:szCs w:val="22"/>
        </w:rPr>
        <w:t xml:space="preserve"> </w:t>
      </w:r>
      <w:proofErr w:type="gramStart"/>
      <w:r w:rsidRPr="00391FEA">
        <w:rPr>
          <w:rFonts w:ascii="Arial" w:hAnsi="Arial" w:cs="Arial"/>
          <w:b/>
          <w:i/>
          <w:iCs/>
          <w:sz w:val="22"/>
          <w:szCs w:val="22"/>
        </w:rPr>
        <w:t>A</w:t>
      </w:r>
      <w:proofErr w:type="gramEnd"/>
      <w:r w:rsidRPr="00391FEA">
        <w:rPr>
          <w:rFonts w:ascii="Arial" w:hAnsi="Arial" w:cs="Arial"/>
          <w:b/>
          <w:i/>
          <w:iCs/>
          <w:sz w:val="22"/>
          <w:szCs w:val="22"/>
        </w:rPr>
        <w:t xml:space="preserve"> Biol Sci Med Sci</w:t>
      </w:r>
      <w:r w:rsidRPr="00391FEA">
        <w:rPr>
          <w:rFonts w:ascii="Arial" w:hAnsi="Arial" w:cs="Arial"/>
          <w:bCs/>
          <w:sz w:val="22"/>
          <w:szCs w:val="22"/>
        </w:rPr>
        <w:t>. 2024.</w:t>
      </w:r>
      <w:r w:rsidRPr="00391FEA">
        <w:rPr>
          <w:sz w:val="22"/>
          <w:szCs w:val="22"/>
        </w:rPr>
        <w:t xml:space="preserve"> </w:t>
      </w:r>
      <w:proofErr w:type="spellStart"/>
      <w:r w:rsidRPr="00391FEA">
        <w:rPr>
          <w:rFonts w:ascii="Arial" w:hAnsi="Arial" w:cs="Arial"/>
          <w:bCs/>
          <w:sz w:val="22"/>
          <w:szCs w:val="22"/>
        </w:rPr>
        <w:t>doi</w:t>
      </w:r>
      <w:proofErr w:type="spellEnd"/>
      <w:r w:rsidRPr="00391FEA">
        <w:rPr>
          <w:rFonts w:ascii="Arial" w:hAnsi="Arial" w:cs="Arial"/>
          <w:bCs/>
          <w:sz w:val="22"/>
          <w:szCs w:val="22"/>
        </w:rPr>
        <w:t>: 10.1093/</w:t>
      </w:r>
      <w:proofErr w:type="spellStart"/>
      <w:r w:rsidRPr="00391FEA">
        <w:rPr>
          <w:rFonts w:ascii="Arial" w:hAnsi="Arial" w:cs="Arial"/>
          <w:bCs/>
          <w:sz w:val="22"/>
          <w:szCs w:val="22"/>
        </w:rPr>
        <w:t>gerona</w:t>
      </w:r>
      <w:proofErr w:type="spellEnd"/>
      <w:r w:rsidRPr="00391FEA">
        <w:rPr>
          <w:rFonts w:ascii="Arial" w:hAnsi="Arial" w:cs="Arial"/>
          <w:bCs/>
          <w:sz w:val="22"/>
          <w:szCs w:val="22"/>
        </w:rPr>
        <w:t>/glae108.</w:t>
      </w:r>
    </w:p>
    <w:p w14:paraId="4B4AE120"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Pr>
          <w:rFonts w:ascii="Arial" w:hAnsi="Arial" w:cs="Arial"/>
          <w:bCs/>
          <w:sz w:val="22"/>
          <w:szCs w:val="22"/>
        </w:rPr>
        <w:t xml:space="preserve">Wu Z, Yu J, </w:t>
      </w:r>
      <w:r w:rsidRPr="00F2026D">
        <w:rPr>
          <w:rFonts w:ascii="Arial" w:hAnsi="Arial" w:cs="Arial"/>
          <w:b/>
          <w:sz w:val="22"/>
          <w:szCs w:val="22"/>
        </w:rPr>
        <w:t>Lyu B</w:t>
      </w:r>
      <w:r>
        <w:rPr>
          <w:rFonts w:ascii="Arial" w:hAnsi="Arial" w:cs="Arial"/>
          <w:bCs/>
          <w:sz w:val="22"/>
          <w:szCs w:val="22"/>
        </w:rPr>
        <w:t xml:space="preserve">, Lin H, Li S, Liu GG. </w:t>
      </w:r>
      <w:r w:rsidRPr="00522BB8">
        <w:rPr>
          <w:rFonts w:ascii="Arial" w:hAnsi="Arial" w:cs="Arial"/>
          <w:bCs/>
          <w:sz w:val="22"/>
          <w:szCs w:val="22"/>
        </w:rPr>
        <w:t>Alcohol Consumption Patterns for Excessive Drinkers in a Multi-Ethnic Society Short Running Title: Drinking Patterns and Health Education</w:t>
      </w:r>
      <w:r>
        <w:rPr>
          <w:rFonts w:ascii="Arial" w:hAnsi="Arial" w:cs="Arial"/>
          <w:bCs/>
          <w:sz w:val="22"/>
          <w:szCs w:val="22"/>
        </w:rPr>
        <w:t xml:space="preserve">. </w:t>
      </w:r>
      <w:r w:rsidRPr="00F2026D">
        <w:rPr>
          <w:rFonts w:ascii="Arial" w:hAnsi="Arial" w:cs="Arial"/>
          <w:b/>
          <w:i/>
          <w:iCs/>
          <w:sz w:val="22"/>
          <w:szCs w:val="22"/>
        </w:rPr>
        <w:t xml:space="preserve">Risk </w:t>
      </w:r>
      <w:proofErr w:type="spellStart"/>
      <w:r w:rsidRPr="00F2026D">
        <w:rPr>
          <w:rFonts w:ascii="Arial" w:hAnsi="Arial" w:cs="Arial"/>
          <w:b/>
          <w:i/>
          <w:iCs/>
          <w:sz w:val="22"/>
          <w:szCs w:val="22"/>
        </w:rPr>
        <w:t>Manag</w:t>
      </w:r>
      <w:proofErr w:type="spellEnd"/>
      <w:r w:rsidRPr="00F2026D">
        <w:rPr>
          <w:rFonts w:ascii="Arial" w:hAnsi="Arial" w:cs="Arial"/>
          <w:b/>
          <w:i/>
          <w:iCs/>
          <w:sz w:val="22"/>
          <w:szCs w:val="22"/>
        </w:rPr>
        <w:t xml:space="preserve"> </w:t>
      </w:r>
      <w:proofErr w:type="spellStart"/>
      <w:r w:rsidRPr="00F2026D">
        <w:rPr>
          <w:rFonts w:ascii="Arial" w:hAnsi="Arial" w:cs="Arial"/>
          <w:b/>
          <w:i/>
          <w:iCs/>
          <w:sz w:val="22"/>
          <w:szCs w:val="22"/>
        </w:rPr>
        <w:t>Healthc</w:t>
      </w:r>
      <w:proofErr w:type="spellEnd"/>
      <w:r w:rsidRPr="00F2026D">
        <w:rPr>
          <w:rFonts w:ascii="Arial" w:hAnsi="Arial" w:cs="Arial"/>
          <w:b/>
          <w:i/>
          <w:iCs/>
          <w:sz w:val="22"/>
          <w:szCs w:val="22"/>
        </w:rPr>
        <w:t xml:space="preserve"> Policy.</w:t>
      </w:r>
      <w:r>
        <w:rPr>
          <w:rFonts w:ascii="Arial" w:hAnsi="Arial" w:cs="Arial"/>
          <w:bCs/>
          <w:sz w:val="22"/>
          <w:szCs w:val="22"/>
        </w:rPr>
        <w:t xml:space="preserve"> 2024. Jun 12:17:1577-1586</w:t>
      </w:r>
    </w:p>
    <w:p w14:paraId="12AB5475"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Xu Y, Boyle TA</w:t>
      </w:r>
      <w:r w:rsidRPr="00391FEA">
        <w:rPr>
          <w:rFonts w:ascii="Arial" w:hAnsi="Arial" w:cs="Arial"/>
          <w:b/>
          <w:sz w:val="22"/>
          <w:szCs w:val="22"/>
        </w:rPr>
        <w:t>, Lyu B</w:t>
      </w:r>
      <w:r w:rsidRPr="00391FEA">
        <w:rPr>
          <w:rFonts w:ascii="Arial" w:hAnsi="Arial" w:cs="Arial"/>
          <w:bCs/>
          <w:sz w:val="22"/>
          <w:szCs w:val="22"/>
        </w:rPr>
        <w:t>, Ballew SH, Selvin E, Chang AR, Inker LA, Grams ME, Shin JI. Glucagon-like peptide-1 receptor agonists and the risk of atrial fibrillation in adults with diabetes: a real-world study.</w:t>
      </w:r>
      <w:r w:rsidRPr="00391FEA">
        <w:rPr>
          <w:sz w:val="22"/>
          <w:szCs w:val="22"/>
        </w:rPr>
        <w:t xml:space="preserve"> </w:t>
      </w:r>
      <w:r w:rsidRPr="00391FEA">
        <w:rPr>
          <w:rFonts w:ascii="Arial" w:hAnsi="Arial" w:cs="Arial"/>
          <w:b/>
          <w:i/>
          <w:iCs/>
          <w:sz w:val="22"/>
          <w:szCs w:val="22"/>
        </w:rPr>
        <w:t>J Gen Intern Med</w:t>
      </w:r>
      <w:r w:rsidRPr="00391FEA">
        <w:rPr>
          <w:rFonts w:ascii="Arial" w:hAnsi="Arial" w:cs="Arial"/>
          <w:bCs/>
          <w:sz w:val="22"/>
          <w:szCs w:val="22"/>
        </w:rPr>
        <w:t xml:space="preserve">. 2024. </w:t>
      </w:r>
      <w:proofErr w:type="spellStart"/>
      <w:r w:rsidRPr="00391FEA">
        <w:rPr>
          <w:rFonts w:ascii="Arial" w:hAnsi="Arial" w:cs="Arial"/>
          <w:bCs/>
          <w:sz w:val="22"/>
          <w:szCs w:val="22"/>
        </w:rPr>
        <w:t>doi</w:t>
      </w:r>
      <w:proofErr w:type="spellEnd"/>
      <w:r w:rsidRPr="00391FEA">
        <w:rPr>
          <w:rFonts w:ascii="Arial" w:hAnsi="Arial" w:cs="Arial"/>
          <w:bCs/>
          <w:sz w:val="22"/>
          <w:szCs w:val="22"/>
        </w:rPr>
        <w:t>: 10.1007/s11606-023-08589-3.</w:t>
      </w:r>
    </w:p>
    <w:p w14:paraId="51D3B916"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sz w:val="22"/>
          <w:szCs w:val="22"/>
        </w:rPr>
        <w:t>Lyu B*,</w:t>
      </w:r>
      <w:r w:rsidRPr="00391FEA">
        <w:rPr>
          <w:rFonts w:ascii="Arial" w:hAnsi="Arial" w:cs="Arial"/>
          <w:bCs/>
          <w:sz w:val="22"/>
          <w:szCs w:val="22"/>
        </w:rPr>
        <w:t xml:space="preserve"> Inker LA, Shin JI. In Reply to Comparison of Measured and Estimated GFR for Rivaroxaban Dosing in Hospitalized Older Adults.</w:t>
      </w:r>
      <w:r w:rsidRPr="00391FEA">
        <w:rPr>
          <w:sz w:val="22"/>
          <w:szCs w:val="22"/>
        </w:rPr>
        <w:t xml:space="preserve"> </w:t>
      </w:r>
      <w:r w:rsidRPr="00391FEA">
        <w:rPr>
          <w:rFonts w:ascii="Arial" w:hAnsi="Arial" w:cs="Arial"/>
          <w:b/>
          <w:i/>
          <w:iCs/>
          <w:sz w:val="22"/>
          <w:szCs w:val="22"/>
        </w:rPr>
        <w:t>Am J Kidney Dis.</w:t>
      </w:r>
      <w:r w:rsidRPr="00391FEA">
        <w:rPr>
          <w:rFonts w:ascii="Arial" w:hAnsi="Arial" w:cs="Arial"/>
          <w:bCs/>
          <w:sz w:val="22"/>
          <w:szCs w:val="22"/>
        </w:rPr>
        <w:t xml:space="preserve"> 2024 Jan;83(1):118.</w:t>
      </w:r>
    </w:p>
    <w:p w14:paraId="42705DC1"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sz w:val="22"/>
          <w:szCs w:val="22"/>
        </w:rPr>
        <w:t>Lyu B*,</w:t>
      </w:r>
      <w:r w:rsidRPr="00391FEA">
        <w:rPr>
          <w:rFonts w:ascii="Arial" w:hAnsi="Arial" w:cs="Arial"/>
          <w:bCs/>
          <w:sz w:val="22"/>
          <w:szCs w:val="22"/>
        </w:rPr>
        <w:t xml:space="preserve"> Xu Y, Inker LA, Chang AR, Nolin TD, Coresh J, Grams ME, Shin JI. Discordance in GFR Estimating Equations and Dosing Guidance by Body Mass Index and Age.</w:t>
      </w:r>
      <w:r w:rsidRPr="00391FEA">
        <w:rPr>
          <w:sz w:val="22"/>
          <w:szCs w:val="22"/>
        </w:rPr>
        <w:t xml:space="preserve"> </w:t>
      </w:r>
      <w:r w:rsidRPr="00391FEA">
        <w:rPr>
          <w:rFonts w:ascii="Arial" w:hAnsi="Arial" w:cs="Arial"/>
          <w:b/>
          <w:i/>
          <w:iCs/>
          <w:sz w:val="22"/>
          <w:szCs w:val="22"/>
        </w:rPr>
        <w:t>Am J Kidney Dis.</w:t>
      </w:r>
      <w:r w:rsidRPr="00391FEA">
        <w:rPr>
          <w:rFonts w:ascii="Arial" w:hAnsi="Arial" w:cs="Arial"/>
          <w:bCs/>
          <w:sz w:val="22"/>
          <w:szCs w:val="22"/>
        </w:rPr>
        <w:t xml:space="preserve"> 2023 Oct;82(4):505-507.</w:t>
      </w:r>
    </w:p>
    <w:p w14:paraId="6BC98A01"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Sun J, You R, </w:t>
      </w:r>
      <w:r w:rsidRPr="00391FEA">
        <w:rPr>
          <w:rFonts w:ascii="Arial" w:hAnsi="Arial" w:cs="Arial"/>
          <w:b/>
          <w:sz w:val="22"/>
          <w:szCs w:val="22"/>
        </w:rPr>
        <w:t xml:space="preserve">Lyu B, </w:t>
      </w:r>
      <w:r w:rsidRPr="00391FEA">
        <w:rPr>
          <w:rFonts w:ascii="Arial" w:hAnsi="Arial" w:cs="Arial"/>
          <w:bCs/>
          <w:sz w:val="22"/>
          <w:szCs w:val="22"/>
        </w:rPr>
        <w:t>Li X, Gao Y, Wen Y, Qu C, Wang Y.</w:t>
      </w:r>
      <w:r w:rsidRPr="00391FEA">
        <w:rPr>
          <w:sz w:val="22"/>
          <w:szCs w:val="22"/>
        </w:rPr>
        <w:t xml:space="preserve"> </w:t>
      </w:r>
      <w:r w:rsidRPr="00391FEA">
        <w:rPr>
          <w:rFonts w:ascii="Arial" w:hAnsi="Arial" w:cs="Arial"/>
          <w:bCs/>
          <w:sz w:val="22"/>
          <w:szCs w:val="22"/>
        </w:rPr>
        <w:t>HLA-DR Helps to Differentiate Erythrodermic Cutaneous T-cell Lymphoma from Erythrodermic Inflammatory Dermatoses in Flow Cytometry</w:t>
      </w:r>
      <w:r w:rsidRPr="00391FEA">
        <w:rPr>
          <w:rFonts w:ascii="Arial" w:hAnsi="Arial" w:cs="Arial"/>
          <w:b/>
          <w:i/>
          <w:iCs/>
          <w:sz w:val="22"/>
          <w:szCs w:val="22"/>
        </w:rPr>
        <w:t>.</w:t>
      </w:r>
      <w:r w:rsidRPr="00391FEA">
        <w:rPr>
          <w:b/>
          <w:i/>
          <w:iCs/>
          <w:sz w:val="22"/>
          <w:szCs w:val="22"/>
        </w:rPr>
        <w:t xml:space="preserve"> </w:t>
      </w:r>
      <w:r w:rsidRPr="00391FEA">
        <w:rPr>
          <w:rFonts w:ascii="Arial" w:hAnsi="Arial" w:cs="Arial"/>
          <w:b/>
          <w:i/>
          <w:iCs/>
          <w:sz w:val="22"/>
          <w:szCs w:val="22"/>
        </w:rPr>
        <w:t xml:space="preserve">Acta Derm </w:t>
      </w:r>
      <w:proofErr w:type="spellStart"/>
      <w:r w:rsidRPr="00391FEA">
        <w:rPr>
          <w:rFonts w:ascii="Arial" w:hAnsi="Arial" w:cs="Arial"/>
          <w:b/>
          <w:i/>
          <w:iCs/>
          <w:sz w:val="22"/>
          <w:szCs w:val="22"/>
        </w:rPr>
        <w:t>Venereol</w:t>
      </w:r>
      <w:proofErr w:type="spellEnd"/>
      <w:r w:rsidRPr="00391FEA">
        <w:rPr>
          <w:rFonts w:ascii="Arial" w:hAnsi="Arial" w:cs="Arial"/>
          <w:bCs/>
          <w:sz w:val="22"/>
          <w:szCs w:val="22"/>
        </w:rPr>
        <w:t>. 2023 Aug 1;</w:t>
      </w:r>
      <w:proofErr w:type="gramStart"/>
      <w:r w:rsidRPr="00391FEA">
        <w:rPr>
          <w:rFonts w:ascii="Arial" w:hAnsi="Arial" w:cs="Arial"/>
          <w:bCs/>
          <w:sz w:val="22"/>
          <w:szCs w:val="22"/>
        </w:rPr>
        <w:t>103:adv</w:t>
      </w:r>
      <w:proofErr w:type="gramEnd"/>
      <w:r w:rsidRPr="00391FEA">
        <w:rPr>
          <w:rFonts w:ascii="Arial" w:hAnsi="Arial" w:cs="Arial"/>
          <w:bCs/>
          <w:sz w:val="22"/>
          <w:szCs w:val="22"/>
        </w:rPr>
        <w:t>5668.</w:t>
      </w:r>
    </w:p>
    <w:p w14:paraId="2DC040D9"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Cs/>
          <w:sz w:val="22"/>
          <w:szCs w:val="22"/>
        </w:rPr>
        <w:t xml:space="preserve">The association between socioeconomic status and use of potentially inappropriate medications in older adults. Hwang J, </w:t>
      </w:r>
      <w:r w:rsidRPr="00391FEA">
        <w:rPr>
          <w:rFonts w:ascii="Arial" w:hAnsi="Arial" w:cs="Arial"/>
          <w:b/>
          <w:sz w:val="22"/>
          <w:szCs w:val="22"/>
        </w:rPr>
        <w:t>Lyu B</w:t>
      </w:r>
      <w:r w:rsidRPr="00391FEA">
        <w:rPr>
          <w:rFonts w:ascii="Arial" w:hAnsi="Arial" w:cs="Arial"/>
          <w:bCs/>
          <w:sz w:val="22"/>
          <w:szCs w:val="22"/>
        </w:rPr>
        <w:t xml:space="preserve">, Ballew S, Coresh J, Grams ME, Couper D, </w:t>
      </w:r>
      <w:proofErr w:type="spellStart"/>
      <w:r w:rsidRPr="00391FEA">
        <w:rPr>
          <w:rFonts w:ascii="Arial" w:hAnsi="Arial" w:cs="Arial"/>
          <w:bCs/>
          <w:sz w:val="22"/>
          <w:szCs w:val="22"/>
        </w:rPr>
        <w:t>Lutsey</w:t>
      </w:r>
      <w:proofErr w:type="spellEnd"/>
      <w:r w:rsidRPr="00391FEA">
        <w:rPr>
          <w:rFonts w:ascii="Arial" w:hAnsi="Arial" w:cs="Arial"/>
          <w:bCs/>
          <w:sz w:val="22"/>
          <w:szCs w:val="22"/>
        </w:rPr>
        <w:t xml:space="preserve"> P, Shin JI.</w:t>
      </w:r>
    </w:p>
    <w:p w14:paraId="4384A1AB" w14:textId="77777777" w:rsidR="008F4E88" w:rsidRPr="00391FEA" w:rsidRDefault="008F4E88" w:rsidP="008F4E88">
      <w:pPr>
        <w:spacing w:after="120" w:line="360" w:lineRule="auto"/>
        <w:jc w:val="left"/>
        <w:rPr>
          <w:rFonts w:ascii="Arial" w:hAnsi="Arial" w:cs="Arial"/>
          <w:bCs/>
          <w:sz w:val="22"/>
          <w:szCs w:val="22"/>
        </w:rPr>
      </w:pPr>
      <w:r w:rsidRPr="00391FEA">
        <w:rPr>
          <w:rFonts w:ascii="Arial" w:hAnsi="Arial" w:cs="Arial"/>
          <w:bCs/>
          <w:sz w:val="22"/>
          <w:szCs w:val="22"/>
        </w:rPr>
        <w:t xml:space="preserve">          </w:t>
      </w:r>
      <w:r w:rsidRPr="00391FEA">
        <w:rPr>
          <w:rFonts w:ascii="Arial" w:hAnsi="Arial" w:cs="Arial"/>
          <w:b/>
          <w:i/>
          <w:iCs/>
          <w:sz w:val="22"/>
          <w:szCs w:val="22"/>
        </w:rPr>
        <w:t xml:space="preserve">J Am </w:t>
      </w:r>
      <w:proofErr w:type="spellStart"/>
      <w:r w:rsidRPr="00391FEA">
        <w:rPr>
          <w:rFonts w:ascii="Arial" w:hAnsi="Arial" w:cs="Arial"/>
          <w:b/>
          <w:i/>
          <w:iCs/>
          <w:sz w:val="22"/>
          <w:szCs w:val="22"/>
        </w:rPr>
        <w:t>Geriatr</w:t>
      </w:r>
      <w:proofErr w:type="spellEnd"/>
      <w:r w:rsidRPr="00391FEA">
        <w:rPr>
          <w:rFonts w:ascii="Arial" w:hAnsi="Arial" w:cs="Arial"/>
          <w:b/>
          <w:i/>
          <w:iCs/>
          <w:sz w:val="22"/>
          <w:szCs w:val="22"/>
        </w:rPr>
        <w:t xml:space="preserve"> Soc</w:t>
      </w:r>
      <w:r w:rsidRPr="00391FEA">
        <w:rPr>
          <w:rFonts w:ascii="Arial" w:hAnsi="Arial" w:cs="Arial"/>
          <w:bCs/>
          <w:sz w:val="22"/>
          <w:szCs w:val="22"/>
        </w:rPr>
        <w:t xml:space="preserve">. 2023. </w:t>
      </w:r>
      <w:proofErr w:type="spellStart"/>
      <w:r w:rsidRPr="00391FEA">
        <w:rPr>
          <w:rFonts w:ascii="Arial" w:hAnsi="Arial" w:cs="Arial"/>
          <w:bCs/>
          <w:sz w:val="22"/>
          <w:szCs w:val="22"/>
        </w:rPr>
        <w:t>doi</w:t>
      </w:r>
      <w:proofErr w:type="spellEnd"/>
      <w:r w:rsidRPr="00391FEA">
        <w:rPr>
          <w:rFonts w:ascii="Arial" w:hAnsi="Arial" w:cs="Arial"/>
          <w:bCs/>
          <w:sz w:val="22"/>
          <w:szCs w:val="22"/>
        </w:rPr>
        <w:t xml:space="preserve">: 10.1111/jgs.18165. </w:t>
      </w:r>
    </w:p>
    <w:p w14:paraId="523AF8FB"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 xml:space="preserve">Lyu B, </w:t>
      </w:r>
      <w:r w:rsidRPr="00391FEA">
        <w:rPr>
          <w:rFonts w:ascii="Arial" w:hAnsi="Arial" w:cs="Arial"/>
          <w:bCs/>
          <w:color w:val="222222"/>
          <w:sz w:val="22"/>
          <w:szCs w:val="22"/>
          <w:shd w:val="clear" w:color="auto" w:fill="FFFFFF"/>
        </w:rPr>
        <w:t xml:space="preserve">Sang Y, Selvin E, Chang AR, Alexander CG, Cohen CM, Coresh J, </w:t>
      </w:r>
      <w:proofErr w:type="spellStart"/>
      <w:r w:rsidRPr="00391FEA">
        <w:rPr>
          <w:rFonts w:ascii="Arial" w:hAnsi="Arial" w:cs="Arial"/>
          <w:bCs/>
          <w:color w:val="222222"/>
          <w:sz w:val="22"/>
          <w:szCs w:val="22"/>
          <w:shd w:val="clear" w:color="auto" w:fill="FFFFFF"/>
        </w:rPr>
        <w:t>Shaleve</w:t>
      </w:r>
      <w:proofErr w:type="spellEnd"/>
      <w:r w:rsidRPr="00391FEA">
        <w:rPr>
          <w:rFonts w:ascii="Arial" w:hAnsi="Arial" w:cs="Arial"/>
          <w:bCs/>
          <w:color w:val="222222"/>
          <w:sz w:val="22"/>
          <w:szCs w:val="22"/>
          <w:shd w:val="clear" w:color="auto" w:fill="FFFFFF"/>
        </w:rPr>
        <w:t xml:space="preserve"> V, </w:t>
      </w:r>
      <w:proofErr w:type="spellStart"/>
      <w:r w:rsidRPr="00391FEA">
        <w:rPr>
          <w:rFonts w:ascii="Arial" w:hAnsi="Arial" w:cs="Arial"/>
          <w:bCs/>
          <w:color w:val="222222"/>
          <w:sz w:val="22"/>
          <w:szCs w:val="22"/>
          <w:shd w:val="clear" w:color="auto" w:fill="FFFFFF"/>
        </w:rPr>
        <w:t>Chodick</w:t>
      </w:r>
      <w:proofErr w:type="spellEnd"/>
      <w:r w:rsidRPr="00391FEA">
        <w:rPr>
          <w:rFonts w:ascii="Arial" w:hAnsi="Arial" w:cs="Arial"/>
          <w:bCs/>
          <w:color w:val="222222"/>
          <w:sz w:val="22"/>
          <w:szCs w:val="22"/>
          <w:shd w:val="clear" w:color="auto" w:fill="FFFFFF"/>
        </w:rPr>
        <w:t xml:space="preserve"> G, </w:t>
      </w:r>
      <w:proofErr w:type="spellStart"/>
      <w:r w:rsidRPr="00391FEA">
        <w:rPr>
          <w:rFonts w:ascii="Arial" w:hAnsi="Arial" w:cs="Arial"/>
          <w:bCs/>
          <w:color w:val="222222"/>
          <w:sz w:val="22"/>
          <w:szCs w:val="22"/>
          <w:shd w:val="clear" w:color="auto" w:fill="FFFFFF"/>
        </w:rPr>
        <w:t>Karasik</w:t>
      </w:r>
      <w:proofErr w:type="spellEnd"/>
      <w:r w:rsidRPr="00391FEA">
        <w:rPr>
          <w:rFonts w:ascii="Arial" w:hAnsi="Arial" w:cs="Arial"/>
          <w:bCs/>
          <w:color w:val="222222"/>
          <w:sz w:val="22"/>
          <w:szCs w:val="22"/>
          <w:shd w:val="clear" w:color="auto" w:fill="FFFFFF"/>
        </w:rPr>
        <w:t xml:space="preserve"> A, </w:t>
      </w:r>
      <w:proofErr w:type="spellStart"/>
      <w:r w:rsidRPr="00391FEA">
        <w:rPr>
          <w:rFonts w:ascii="Arial" w:hAnsi="Arial" w:cs="Arial"/>
          <w:bCs/>
          <w:color w:val="222222"/>
          <w:sz w:val="22"/>
          <w:szCs w:val="22"/>
          <w:shd w:val="clear" w:color="auto" w:fill="FFFFFF"/>
        </w:rPr>
        <w:t>Carrero</w:t>
      </w:r>
      <w:proofErr w:type="spellEnd"/>
      <w:r w:rsidRPr="00391FEA">
        <w:rPr>
          <w:rFonts w:ascii="Arial" w:hAnsi="Arial" w:cs="Arial"/>
          <w:bCs/>
          <w:color w:val="222222"/>
          <w:sz w:val="22"/>
          <w:szCs w:val="22"/>
          <w:shd w:val="clear" w:color="auto" w:fill="FFFFFF"/>
        </w:rPr>
        <w:t xml:space="preserve"> JJ, Fu EL, Xu Y, Grams ME, Shin JI. Pharmacologic Treatment of Type 2 </w:t>
      </w:r>
      <w:r w:rsidRPr="00391FEA">
        <w:rPr>
          <w:rFonts w:ascii="Arial" w:hAnsi="Arial" w:cs="Arial"/>
          <w:bCs/>
          <w:color w:val="222222"/>
          <w:sz w:val="22"/>
          <w:szCs w:val="22"/>
          <w:shd w:val="clear" w:color="auto" w:fill="FFFFFF"/>
        </w:rPr>
        <w:lastRenderedPageBreak/>
        <w:t xml:space="preserve">Diabetes in the United States, Sweden, and Israel: A Comparison across three Health Systems. </w:t>
      </w:r>
      <w:r w:rsidRPr="00391FEA">
        <w:rPr>
          <w:rFonts w:ascii="Arial" w:hAnsi="Arial" w:cs="Arial"/>
          <w:b/>
          <w:i/>
          <w:iCs/>
          <w:sz w:val="22"/>
          <w:szCs w:val="22"/>
        </w:rPr>
        <w:t>Diabetes Care</w:t>
      </w:r>
      <w:r w:rsidRPr="00391FEA">
        <w:rPr>
          <w:rFonts w:ascii="Arial" w:hAnsi="Arial" w:cs="Arial"/>
          <w:bCs/>
          <w:sz w:val="22"/>
          <w:szCs w:val="22"/>
        </w:rPr>
        <w:t>. 2022; 45(12):2926-2934.</w:t>
      </w:r>
    </w:p>
    <w:p w14:paraId="3B6EA98C" w14:textId="77777777" w:rsidR="008F4E88" w:rsidRPr="00391FEA" w:rsidRDefault="008F4E88" w:rsidP="008F4E88">
      <w:pPr>
        <w:pStyle w:val="a3"/>
        <w:spacing w:after="120" w:line="360" w:lineRule="auto"/>
        <w:ind w:left="540"/>
        <w:jc w:val="left"/>
        <w:rPr>
          <w:rFonts w:ascii="Arial" w:hAnsi="Arial" w:cs="Arial"/>
          <w:bCs/>
          <w:sz w:val="22"/>
          <w:szCs w:val="22"/>
        </w:rPr>
      </w:pPr>
      <w:r w:rsidRPr="00391FEA">
        <w:rPr>
          <w:rFonts w:ascii="Arial" w:hAnsi="Arial" w:cs="Arial"/>
          <w:bCs/>
          <w:sz w:val="22"/>
          <w:szCs w:val="22"/>
        </w:rPr>
        <w:t>D</w:t>
      </w:r>
      <w:r w:rsidRPr="00391FEA">
        <w:rPr>
          <w:rFonts w:ascii="Arial" w:hAnsi="Arial" w:cs="Arial" w:hint="eastAsia"/>
          <w:bCs/>
          <w:sz w:val="22"/>
          <w:szCs w:val="22"/>
        </w:rPr>
        <w:t>i</w:t>
      </w:r>
      <w:r w:rsidRPr="00391FEA">
        <w:rPr>
          <w:rFonts w:ascii="Arial" w:hAnsi="Arial" w:cs="Arial"/>
          <w:bCs/>
          <w:sz w:val="22"/>
          <w:szCs w:val="22"/>
        </w:rPr>
        <w:t xml:space="preserve">abetes time report: </w:t>
      </w:r>
      <w:hyperlink r:id="rId7" w:history="1">
        <w:r w:rsidRPr="00391FEA">
          <w:rPr>
            <w:rStyle w:val="a4"/>
            <w:rFonts w:ascii="Arial" w:hAnsi="Arial" w:cs="Arial"/>
            <w:bCs/>
            <w:sz w:val="22"/>
            <w:szCs w:val="22"/>
          </w:rPr>
          <w:t>https://diabetestimes.co.uk/global-pharmacologic-treatments-of-type-2-diabetes-outlined-in-new-study/</w:t>
        </w:r>
      </w:hyperlink>
    </w:p>
    <w:p w14:paraId="1F6B3D13" w14:textId="77777777" w:rsidR="008F4E88" w:rsidRPr="00391FEA" w:rsidRDefault="008F4E88" w:rsidP="008F4E88">
      <w:pPr>
        <w:pStyle w:val="a3"/>
        <w:spacing w:after="120" w:line="360" w:lineRule="auto"/>
        <w:ind w:left="540"/>
        <w:jc w:val="left"/>
        <w:rPr>
          <w:rFonts w:ascii="Arial" w:hAnsi="Arial" w:cs="Arial"/>
          <w:bCs/>
          <w:sz w:val="22"/>
          <w:szCs w:val="22"/>
        </w:rPr>
      </w:pPr>
      <w:r w:rsidRPr="00391FEA">
        <w:rPr>
          <w:rFonts w:ascii="Arial" w:hAnsi="Arial" w:cs="Arial"/>
          <w:bCs/>
          <w:sz w:val="22"/>
          <w:szCs w:val="22"/>
        </w:rPr>
        <w:t>Elsevier Practice Update:</w:t>
      </w:r>
      <w:r w:rsidRPr="00391FEA">
        <w:rPr>
          <w:sz w:val="22"/>
          <w:szCs w:val="22"/>
        </w:rPr>
        <w:t xml:space="preserve"> </w:t>
      </w:r>
      <w:hyperlink r:id="rId8" w:history="1">
        <w:r w:rsidRPr="00391FEA">
          <w:rPr>
            <w:rStyle w:val="a4"/>
            <w:rFonts w:ascii="Arial" w:hAnsi="Arial" w:cs="Arial"/>
            <w:bCs/>
            <w:sz w:val="22"/>
            <w:szCs w:val="22"/>
          </w:rPr>
          <w:t>https://www.practiceupdate.com/content/pharmacologic-treatment-of-type-2-diabetes-in-the-us-sweden-and-israel/144124</w:t>
        </w:r>
      </w:hyperlink>
    </w:p>
    <w:p w14:paraId="7012B3E0"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sz w:val="22"/>
          <w:szCs w:val="22"/>
        </w:rPr>
        <w:t xml:space="preserve">Lyu B, </w:t>
      </w:r>
      <w:r w:rsidRPr="00391FEA">
        <w:rPr>
          <w:rFonts w:ascii="Arial" w:hAnsi="Arial" w:cs="Arial"/>
          <w:bCs/>
          <w:sz w:val="22"/>
          <w:szCs w:val="22"/>
        </w:rPr>
        <w:t>Singh T, Astor BC. E</w:t>
      </w:r>
      <w:r w:rsidRPr="00391FEA">
        <w:rPr>
          <w:rFonts w:ascii="Arial" w:hAnsi="Arial" w:cs="Arial" w:hint="eastAsia"/>
          <w:bCs/>
          <w:sz w:val="22"/>
          <w:szCs w:val="22"/>
        </w:rPr>
        <w:t>pide</w:t>
      </w:r>
      <w:r w:rsidRPr="00391FEA">
        <w:rPr>
          <w:rFonts w:ascii="Arial" w:hAnsi="Arial" w:cs="Arial"/>
          <w:bCs/>
          <w:sz w:val="22"/>
          <w:szCs w:val="22"/>
        </w:rPr>
        <w:t xml:space="preserve">miology and outcomes for chronic kidney disease. </w:t>
      </w:r>
      <w:r w:rsidRPr="00391FEA">
        <w:rPr>
          <w:rFonts w:ascii="Arial" w:hAnsi="Arial" w:cs="Arial"/>
          <w:b/>
          <w:i/>
          <w:iCs/>
          <w:sz w:val="22"/>
          <w:szCs w:val="22"/>
        </w:rPr>
        <w:t>Nephrology Self-Assessment Program</w:t>
      </w:r>
      <w:r w:rsidRPr="00391FEA">
        <w:rPr>
          <w:rFonts w:ascii="Arial" w:hAnsi="Arial" w:cs="Arial"/>
          <w:bCs/>
          <w:sz w:val="22"/>
          <w:szCs w:val="22"/>
        </w:rPr>
        <w:t>. 2022; 21 (2).</w:t>
      </w:r>
    </w:p>
    <w:p w14:paraId="188B9E80"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t>
      </w:r>
      <w:r w:rsidRPr="00391FEA">
        <w:rPr>
          <w:rFonts w:ascii="Arial" w:hAnsi="Arial" w:cs="Arial"/>
          <w:sz w:val="22"/>
          <w:szCs w:val="22"/>
        </w:rPr>
        <w:t>Hwang YJ</w:t>
      </w:r>
      <w:r w:rsidRPr="00391FEA">
        <w:rPr>
          <w:rFonts w:ascii="Arial" w:hAnsi="Arial" w:cs="Arial"/>
          <w:color w:val="222222"/>
          <w:sz w:val="22"/>
          <w:szCs w:val="22"/>
          <w:shd w:val="clear" w:color="auto" w:fill="FFFFFF"/>
        </w:rPr>
        <w:t>, Selvin E, Jameson BC, Chang AR, Grams ME, Shin JI</w:t>
      </w:r>
      <w:r w:rsidRPr="00391FEA">
        <w:rPr>
          <w:rFonts w:ascii="Arial" w:hAnsi="Arial" w:cs="Arial"/>
          <w:b/>
          <w:sz w:val="22"/>
          <w:szCs w:val="22"/>
        </w:rPr>
        <w:t xml:space="preserve">. </w:t>
      </w:r>
      <w:r w:rsidRPr="00391FEA">
        <w:rPr>
          <w:rFonts w:ascii="Arial" w:hAnsi="Arial" w:cs="Arial"/>
          <w:bCs/>
          <w:sz w:val="22"/>
          <w:szCs w:val="22"/>
        </w:rPr>
        <w:t xml:space="preserve">Antidiabetic agents and the risk of hypoglycemia: a real-world study. </w:t>
      </w:r>
      <w:r w:rsidRPr="00391FEA">
        <w:rPr>
          <w:rFonts w:ascii="Arial" w:hAnsi="Arial" w:cs="Arial"/>
          <w:b/>
          <w:i/>
          <w:iCs/>
          <w:sz w:val="22"/>
          <w:szCs w:val="22"/>
        </w:rPr>
        <w:t>Journal of General Internal Medicine</w:t>
      </w:r>
      <w:r w:rsidRPr="00391FEA">
        <w:rPr>
          <w:rFonts w:ascii="Arial" w:hAnsi="Arial" w:cs="Arial"/>
          <w:bCs/>
          <w:sz w:val="22"/>
          <w:szCs w:val="22"/>
        </w:rPr>
        <w:t>. 2023;38(1):107-114.</w:t>
      </w:r>
    </w:p>
    <w:p w14:paraId="3F4C4D5F"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Chang AR, Inker LA, Selvin E, Grams ME, Shin JI</w:t>
      </w:r>
      <w:r w:rsidRPr="00391FEA">
        <w:rPr>
          <w:rFonts w:ascii="Arial" w:hAnsi="Arial" w:cs="Arial"/>
          <w:b/>
          <w:sz w:val="22"/>
          <w:szCs w:val="22"/>
        </w:rPr>
        <w:t xml:space="preserve">. </w:t>
      </w:r>
      <w:r w:rsidRPr="00391FEA">
        <w:rPr>
          <w:rFonts w:ascii="Arial" w:hAnsi="Arial" w:cs="Arial"/>
          <w:bCs/>
          <w:sz w:val="22"/>
          <w:szCs w:val="22"/>
        </w:rPr>
        <w:t xml:space="preserve">Socioeconomic Status and obesogenic medication use in the United States. </w:t>
      </w:r>
      <w:r w:rsidRPr="00391FEA">
        <w:rPr>
          <w:rFonts w:ascii="Arial" w:hAnsi="Arial" w:cs="Arial"/>
          <w:b/>
          <w:i/>
          <w:iCs/>
          <w:sz w:val="22"/>
          <w:szCs w:val="22"/>
        </w:rPr>
        <w:t>the Lancet Regional Health-Americas</w:t>
      </w:r>
      <w:r w:rsidRPr="00391FEA">
        <w:rPr>
          <w:rFonts w:ascii="Arial" w:hAnsi="Arial" w:cs="Arial"/>
          <w:bCs/>
          <w:i/>
          <w:iCs/>
          <w:sz w:val="22"/>
          <w:szCs w:val="22"/>
        </w:rPr>
        <w:t>.</w:t>
      </w:r>
      <w:r w:rsidRPr="00391FEA">
        <w:rPr>
          <w:sz w:val="22"/>
          <w:szCs w:val="22"/>
        </w:rPr>
        <w:t xml:space="preserve"> </w:t>
      </w:r>
      <w:r w:rsidRPr="00391FEA">
        <w:rPr>
          <w:rFonts w:ascii="Arial" w:hAnsi="Arial" w:cs="Arial"/>
          <w:bCs/>
          <w:sz w:val="22"/>
          <w:szCs w:val="22"/>
        </w:rPr>
        <w:t>11 (2022): 100249</w:t>
      </w:r>
      <w:r w:rsidRPr="00391FEA">
        <w:rPr>
          <w:rFonts w:ascii="Arial" w:hAnsi="Arial" w:cs="Arial"/>
          <w:bCs/>
          <w:i/>
          <w:iCs/>
          <w:sz w:val="22"/>
          <w:szCs w:val="22"/>
        </w:rPr>
        <w:t>.</w:t>
      </w:r>
    </w:p>
    <w:p w14:paraId="6D410A2E" w14:textId="77777777" w:rsidR="008F4E88" w:rsidRPr="00391FEA" w:rsidRDefault="008F4E88" w:rsidP="008F4E88">
      <w:pPr>
        <w:pStyle w:val="a3"/>
        <w:spacing w:after="240" w:line="360" w:lineRule="auto"/>
        <w:ind w:left="540"/>
        <w:jc w:val="left"/>
        <w:rPr>
          <w:rStyle w:val="a4"/>
          <w:rFonts w:ascii="Arial" w:hAnsi="Arial" w:cs="Arial"/>
          <w:sz w:val="22"/>
          <w:szCs w:val="22"/>
        </w:rPr>
      </w:pPr>
      <w:r w:rsidRPr="00391FEA">
        <w:rPr>
          <w:rFonts w:ascii="Arial" w:hAnsi="Arial" w:cs="Arial"/>
          <w:b/>
          <w:color w:val="222222"/>
          <w:sz w:val="22"/>
          <w:szCs w:val="22"/>
          <w:shd w:val="clear" w:color="auto" w:fill="FFFFFF"/>
        </w:rPr>
        <w:t xml:space="preserve">    </w:t>
      </w:r>
      <w:r w:rsidRPr="00391FEA">
        <w:rPr>
          <w:rFonts w:ascii="Arial" w:hAnsi="Arial" w:cs="Arial"/>
          <w:i/>
          <w:color w:val="222222"/>
          <w:sz w:val="22"/>
          <w:szCs w:val="22"/>
          <w:shd w:val="clear" w:color="auto" w:fill="FFFFFF"/>
        </w:rPr>
        <w:t xml:space="preserve">         The Lancet Regional Health-Americas Editorial Commentaries: </w:t>
      </w:r>
      <w:hyperlink r:id="rId9" w:history="1">
        <w:r w:rsidRPr="00391FEA">
          <w:rPr>
            <w:rStyle w:val="a4"/>
            <w:rFonts w:ascii="Arial" w:hAnsi="Arial" w:cs="Arial"/>
            <w:i/>
            <w:sz w:val="22"/>
            <w:szCs w:val="22"/>
            <w:shd w:val="clear" w:color="auto" w:fill="FFFFFF"/>
          </w:rPr>
          <w:t>Obesogenic and leptogenic medication utilization in people with obesity: Is there a prescription for improvement?</w:t>
        </w:r>
      </w:hyperlink>
      <w:r w:rsidRPr="00391FEA">
        <w:rPr>
          <w:rFonts w:ascii="Arial" w:hAnsi="Arial" w:cs="Arial"/>
          <w:i/>
          <w:color w:val="222222"/>
          <w:sz w:val="22"/>
          <w:szCs w:val="22"/>
          <w:shd w:val="clear" w:color="auto" w:fill="FFFFFF"/>
        </w:rPr>
        <w:t xml:space="preserve"> </w:t>
      </w:r>
    </w:p>
    <w:p w14:paraId="73306A4A" w14:textId="77777777" w:rsidR="008F4E88" w:rsidRPr="00391FEA" w:rsidRDefault="008F4E88" w:rsidP="008F4E88">
      <w:pPr>
        <w:pStyle w:val="a3"/>
        <w:spacing w:after="120" w:line="360" w:lineRule="auto"/>
        <w:ind w:left="540"/>
        <w:jc w:val="left"/>
        <w:rPr>
          <w:rFonts w:ascii="Arial" w:hAnsi="Arial" w:cs="Arial"/>
          <w:b/>
          <w:sz w:val="22"/>
          <w:szCs w:val="22"/>
        </w:rPr>
      </w:pPr>
      <w:r w:rsidRPr="00391FEA">
        <w:rPr>
          <w:rFonts w:ascii="Arial" w:hAnsi="Arial" w:cs="Arial"/>
          <w:bCs/>
          <w:sz w:val="22"/>
          <w:szCs w:val="22"/>
        </w:rPr>
        <w:t xml:space="preserve">             Healio Primary Care news: </w:t>
      </w:r>
      <w:hyperlink r:id="rId10" w:history="1">
        <w:r w:rsidRPr="00391FEA">
          <w:rPr>
            <w:rStyle w:val="a4"/>
            <w:rFonts w:ascii="Arial" w:hAnsi="Arial" w:cs="Arial"/>
            <w:bCs/>
            <w:sz w:val="22"/>
            <w:szCs w:val="22"/>
          </w:rPr>
          <w:t>https://www.healio.com/news/primary-care/20220419/adults-with-lower-socioeconomic-status-more-likely-to-use-obesogenic-medications</w:t>
        </w:r>
      </w:hyperlink>
      <w:r w:rsidRPr="00391FEA">
        <w:rPr>
          <w:rFonts w:ascii="Arial" w:hAnsi="Arial" w:cs="Arial"/>
          <w:bCs/>
          <w:sz w:val="22"/>
          <w:szCs w:val="22"/>
        </w:rPr>
        <w:t xml:space="preserve"> </w:t>
      </w:r>
    </w:p>
    <w:p w14:paraId="236A8229" w14:textId="77777777" w:rsidR="008F4E88" w:rsidRPr="00391FEA" w:rsidRDefault="008F4E88" w:rsidP="008F4E88">
      <w:pPr>
        <w:pStyle w:val="a3"/>
        <w:numPr>
          <w:ilvl w:val="0"/>
          <w:numId w:val="3"/>
        </w:numPr>
        <w:spacing w:after="120" w:line="360" w:lineRule="auto"/>
        <w:jc w:val="left"/>
        <w:rPr>
          <w:rFonts w:ascii="Arial" w:hAnsi="Arial" w:cs="Arial"/>
          <w:bCs/>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Grams ME, Inker LA, Chang AR, Selvin E, Shin JI</w:t>
      </w:r>
      <w:r w:rsidRPr="00391FEA">
        <w:rPr>
          <w:rFonts w:ascii="Arial" w:hAnsi="Arial" w:cs="Arial"/>
          <w:b/>
          <w:sz w:val="22"/>
          <w:szCs w:val="22"/>
        </w:rPr>
        <w:t xml:space="preserve">. </w:t>
      </w:r>
      <w:r w:rsidRPr="00391FEA">
        <w:rPr>
          <w:rFonts w:ascii="Arial" w:hAnsi="Arial" w:cs="Arial"/>
          <w:bCs/>
          <w:sz w:val="22"/>
          <w:szCs w:val="22"/>
        </w:rPr>
        <w:t xml:space="preserve">Weight changes following antidiabetic mediation use: real-world evidence from health system data. </w:t>
      </w:r>
      <w:r w:rsidRPr="00391FEA">
        <w:rPr>
          <w:rFonts w:ascii="Arial" w:hAnsi="Arial" w:cs="Arial"/>
          <w:b/>
          <w:i/>
          <w:iCs/>
          <w:sz w:val="22"/>
          <w:szCs w:val="22"/>
        </w:rPr>
        <w:t>Obesity Science &amp; Practice</w:t>
      </w:r>
      <w:r w:rsidRPr="00391FEA">
        <w:rPr>
          <w:rFonts w:ascii="Arial" w:hAnsi="Arial" w:cs="Arial"/>
          <w:bCs/>
          <w:sz w:val="22"/>
          <w:szCs w:val="22"/>
        </w:rPr>
        <w:t>.2022. Feb 17;8(5):657-669.</w:t>
      </w:r>
    </w:p>
    <w:p w14:paraId="48101A50"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Grams ME, Chang AR, Inker LA, Coresh J, Shin JI. SGLT2 Inhibitors, GLP-1 Receptor Agonists, and DPP4 Inhibitors and risk of hospitalization. </w:t>
      </w:r>
      <w:r w:rsidRPr="00391FEA">
        <w:rPr>
          <w:rFonts w:ascii="Arial" w:hAnsi="Arial" w:cs="Arial"/>
          <w:b/>
          <w:i/>
          <w:color w:val="222222"/>
          <w:sz w:val="22"/>
          <w:szCs w:val="22"/>
          <w:shd w:val="clear" w:color="auto" w:fill="FFFFFF"/>
        </w:rPr>
        <w:t>American Journal of cardiology</w:t>
      </w:r>
      <w:r w:rsidRPr="00391FEA">
        <w:rPr>
          <w:rFonts w:ascii="Arial" w:hAnsi="Arial" w:cs="Arial" w:hint="eastAsia"/>
          <w:color w:val="222222"/>
          <w:sz w:val="22"/>
          <w:szCs w:val="22"/>
          <w:shd w:val="clear" w:color="auto" w:fill="FFFFFF"/>
        </w:rPr>
        <w:t>.</w:t>
      </w:r>
      <w:r w:rsidRPr="00391FEA">
        <w:rPr>
          <w:rFonts w:ascii="Arial" w:hAnsi="Arial" w:cs="Arial"/>
          <w:color w:val="222222"/>
          <w:sz w:val="22"/>
          <w:szCs w:val="22"/>
          <w:shd w:val="clear" w:color="auto" w:fill="FFFFFF"/>
        </w:rPr>
        <w:t xml:space="preserve"> 2022 Feb </w:t>
      </w:r>
      <w:proofErr w:type="gramStart"/>
      <w:r w:rsidRPr="00391FEA">
        <w:rPr>
          <w:rFonts w:ascii="Arial" w:hAnsi="Arial" w:cs="Arial"/>
          <w:color w:val="222222"/>
          <w:sz w:val="22"/>
          <w:szCs w:val="22"/>
          <w:shd w:val="clear" w:color="auto" w:fill="FFFFFF"/>
        </w:rPr>
        <w:t>15;165:124</w:t>
      </w:r>
      <w:proofErr w:type="gramEnd"/>
      <w:r w:rsidRPr="00391FEA">
        <w:rPr>
          <w:rFonts w:ascii="Arial" w:hAnsi="Arial" w:cs="Arial"/>
          <w:color w:val="222222"/>
          <w:sz w:val="22"/>
          <w:szCs w:val="22"/>
          <w:shd w:val="clear" w:color="auto" w:fill="FFFFFF"/>
        </w:rPr>
        <w:t>-130.</w:t>
      </w:r>
    </w:p>
    <w:p w14:paraId="2CCE4A7A" w14:textId="77777777" w:rsidR="008F4E88" w:rsidRPr="00391FEA" w:rsidRDefault="008F4E88" w:rsidP="008F4E88">
      <w:pPr>
        <w:pStyle w:val="a3"/>
        <w:spacing w:line="360" w:lineRule="auto"/>
        <w:ind w:firstLine="720"/>
        <w:jc w:val="left"/>
        <w:rPr>
          <w:rFonts w:ascii="Arial" w:hAnsi="Arial" w:cs="Arial"/>
          <w:bCs/>
          <w:sz w:val="22"/>
          <w:szCs w:val="22"/>
        </w:rPr>
      </w:pPr>
      <w:r w:rsidRPr="00391FEA">
        <w:rPr>
          <w:rFonts w:ascii="Arial" w:hAnsi="Arial" w:cs="Arial"/>
          <w:bCs/>
          <w:color w:val="222222"/>
          <w:sz w:val="22"/>
          <w:szCs w:val="22"/>
          <w:shd w:val="clear" w:color="auto" w:fill="FFFFFF"/>
        </w:rPr>
        <w:t>Faculty opinions recommendation:</w:t>
      </w:r>
      <w:r w:rsidRPr="00391FEA">
        <w:rPr>
          <w:sz w:val="22"/>
          <w:szCs w:val="22"/>
        </w:rPr>
        <w:t xml:space="preserve"> </w:t>
      </w:r>
      <w:hyperlink r:id="rId11" w:history="1">
        <w:r w:rsidRPr="00391FEA">
          <w:rPr>
            <w:rStyle w:val="a4"/>
            <w:sz w:val="22"/>
            <w:szCs w:val="22"/>
          </w:rPr>
          <w:t>Faculty Opinions: Sodium-Glucose Cotransporter 2 Inhibitors, Glucagon-Like Peptide-1 Receptor Agonists, and Dipeptidyl Peptidase-4 Inhibitors, and Risk of Hospitalization.</w:t>
        </w:r>
      </w:hyperlink>
    </w:p>
    <w:p w14:paraId="010BF4E1"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b/>
          <w:sz w:val="22"/>
          <w:szCs w:val="22"/>
        </w:rPr>
        <w:t xml:space="preserve">Lyu B, </w:t>
      </w:r>
      <w:r w:rsidRPr="00391FEA">
        <w:rPr>
          <w:rFonts w:ascii="Arial" w:hAnsi="Arial" w:cs="Arial"/>
          <w:sz w:val="22"/>
          <w:szCs w:val="22"/>
        </w:rPr>
        <w:t xml:space="preserve">Chan MR, </w:t>
      </w:r>
      <w:proofErr w:type="spellStart"/>
      <w:r w:rsidRPr="00391FEA">
        <w:rPr>
          <w:rFonts w:ascii="Arial" w:hAnsi="Arial" w:cs="Arial"/>
          <w:color w:val="222222"/>
          <w:sz w:val="22"/>
          <w:szCs w:val="22"/>
          <w:shd w:val="clear" w:color="auto" w:fill="FFFFFF"/>
        </w:rPr>
        <w:t>Yevzlin</w:t>
      </w:r>
      <w:proofErr w:type="spellEnd"/>
      <w:r w:rsidRPr="00391FEA">
        <w:rPr>
          <w:rFonts w:ascii="Arial" w:hAnsi="Arial" w:cs="Arial"/>
          <w:color w:val="222222"/>
          <w:sz w:val="22"/>
          <w:szCs w:val="22"/>
          <w:shd w:val="clear" w:color="auto" w:fill="FFFFFF"/>
        </w:rPr>
        <w:t xml:space="preserve"> AS, Gardezi A, Astor BC.</w:t>
      </w:r>
      <w:r w:rsidRPr="00391FEA">
        <w:rPr>
          <w:sz w:val="22"/>
          <w:szCs w:val="22"/>
        </w:rPr>
        <w:t xml:space="preserve"> </w:t>
      </w:r>
      <w:r w:rsidRPr="00391FEA">
        <w:rPr>
          <w:rFonts w:ascii="Arial" w:hAnsi="Arial" w:cs="Arial"/>
          <w:color w:val="222222"/>
          <w:sz w:val="22"/>
          <w:szCs w:val="22"/>
          <w:shd w:val="clear" w:color="auto" w:fill="FFFFFF"/>
        </w:rPr>
        <w:t xml:space="preserve">Arteriovenous access and risk of mortality and hospitalization among elderly hemodialysis patients- a target trial emulation approach. </w:t>
      </w:r>
      <w:r w:rsidRPr="00391FEA">
        <w:rPr>
          <w:rFonts w:ascii="Arial" w:hAnsi="Arial" w:cs="Arial"/>
          <w:b/>
          <w:i/>
          <w:color w:val="222222"/>
          <w:sz w:val="22"/>
          <w:szCs w:val="22"/>
          <w:shd w:val="clear" w:color="auto" w:fill="FFFFFF"/>
        </w:rPr>
        <w:t>American Journal of Kidney Diseases</w:t>
      </w:r>
      <w:r w:rsidRPr="00391FEA">
        <w:rPr>
          <w:rFonts w:ascii="Arial" w:hAnsi="Arial" w:cs="Arial"/>
          <w:bCs/>
          <w:iCs/>
          <w:color w:val="222222"/>
          <w:sz w:val="22"/>
          <w:szCs w:val="22"/>
          <w:shd w:val="clear" w:color="auto" w:fill="FFFFFF"/>
        </w:rPr>
        <w:t>.</w:t>
      </w:r>
      <w:r w:rsidRPr="00391FEA">
        <w:rPr>
          <w:sz w:val="22"/>
          <w:szCs w:val="22"/>
        </w:rPr>
        <w:t xml:space="preserve"> </w:t>
      </w:r>
      <w:r w:rsidRPr="00391FEA">
        <w:rPr>
          <w:rFonts w:ascii="Arial" w:hAnsi="Arial" w:cs="Arial"/>
          <w:bCs/>
          <w:color w:val="222222"/>
          <w:sz w:val="22"/>
          <w:szCs w:val="22"/>
          <w:shd w:val="clear" w:color="auto" w:fill="FFFFFF"/>
        </w:rPr>
        <w:t>2022 Jan;79(1):69-78.</w:t>
      </w:r>
    </w:p>
    <w:p w14:paraId="42BE04F3" w14:textId="77777777" w:rsidR="008F4E88" w:rsidRPr="00391FEA" w:rsidRDefault="008F4E88" w:rsidP="008F4E88">
      <w:pPr>
        <w:spacing w:line="360" w:lineRule="auto"/>
        <w:ind w:left="540"/>
        <w:jc w:val="left"/>
        <w:rPr>
          <w:rFonts w:ascii="Arial" w:hAnsi="Arial" w:cs="Arial"/>
          <w:sz w:val="22"/>
          <w:szCs w:val="22"/>
        </w:rPr>
      </w:pPr>
      <w:r w:rsidRPr="00391FEA">
        <w:rPr>
          <w:rFonts w:ascii="Arial" w:hAnsi="Arial" w:cs="Arial"/>
          <w:sz w:val="22"/>
          <w:szCs w:val="22"/>
        </w:rPr>
        <w:t xml:space="preserve">         Healio Nephrology news: </w:t>
      </w:r>
      <w:hyperlink r:id="rId12" w:history="1">
        <w:r w:rsidRPr="00391FEA">
          <w:rPr>
            <w:rStyle w:val="a4"/>
            <w:rFonts w:ascii="Arial" w:hAnsi="Arial" w:cs="Arial"/>
            <w:sz w:val="22"/>
            <w:szCs w:val="22"/>
          </w:rPr>
          <w:t>https://www.healio.com/news/nephrology/20210630/arteriovenous-access-types-demonstrate-similar-risk-profiles</w:t>
        </w:r>
      </w:hyperlink>
    </w:p>
    <w:p w14:paraId="0ED0B460" w14:textId="77777777" w:rsidR="008F4E88" w:rsidRPr="00391FEA" w:rsidRDefault="008F4E88" w:rsidP="008F4E88">
      <w:pPr>
        <w:spacing w:line="360" w:lineRule="auto"/>
        <w:jc w:val="left"/>
        <w:rPr>
          <w:rFonts w:ascii="Arial" w:hAnsi="Arial" w:cs="Arial"/>
          <w:sz w:val="22"/>
          <w:szCs w:val="22"/>
        </w:rPr>
      </w:pPr>
      <w:r w:rsidRPr="00391FEA">
        <w:rPr>
          <w:rFonts w:ascii="Arial" w:hAnsi="Arial" w:cs="Arial"/>
          <w:sz w:val="22"/>
          <w:szCs w:val="22"/>
        </w:rPr>
        <w:lastRenderedPageBreak/>
        <w:t xml:space="preserve">                  USRDS Publication Spotlight:</w:t>
      </w:r>
      <w:r w:rsidRPr="00391FEA">
        <w:rPr>
          <w:sz w:val="22"/>
          <w:szCs w:val="22"/>
        </w:rPr>
        <w:t xml:space="preserve"> </w:t>
      </w:r>
      <w:hyperlink r:id="rId13" w:history="1">
        <w:r w:rsidRPr="00391FEA">
          <w:rPr>
            <w:rStyle w:val="a4"/>
            <w:rFonts w:ascii="Arial" w:hAnsi="Arial" w:cs="Arial"/>
            <w:sz w:val="22"/>
            <w:szCs w:val="22"/>
          </w:rPr>
          <w:t>https://www.usrds.org/publications/</w:t>
        </w:r>
      </w:hyperlink>
    </w:p>
    <w:p w14:paraId="77A47A7F"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sz w:val="22"/>
          <w:szCs w:val="22"/>
        </w:rPr>
        <w:t xml:space="preserve">Panthofer AM, </w:t>
      </w:r>
      <w:r w:rsidRPr="00391FEA">
        <w:rPr>
          <w:rFonts w:ascii="Arial" w:hAnsi="Arial" w:cs="Arial"/>
          <w:b/>
          <w:bCs/>
          <w:sz w:val="22"/>
          <w:szCs w:val="22"/>
        </w:rPr>
        <w:t>Lyu B</w:t>
      </w:r>
      <w:r w:rsidRPr="00391FEA">
        <w:rPr>
          <w:rFonts w:ascii="Arial" w:hAnsi="Arial" w:cs="Arial"/>
          <w:sz w:val="22"/>
          <w:szCs w:val="22"/>
        </w:rPr>
        <w:t xml:space="preserve">, Astor BC, Singh T, Aziz F, Mandelbrot DA, Parajuli S, Mohamed M, </w:t>
      </w:r>
      <w:proofErr w:type="spellStart"/>
      <w:r w:rsidRPr="00391FEA">
        <w:rPr>
          <w:rFonts w:ascii="Arial" w:hAnsi="Arial" w:cs="Arial"/>
          <w:sz w:val="22"/>
          <w:szCs w:val="22"/>
        </w:rPr>
        <w:t>Djamali</w:t>
      </w:r>
      <w:proofErr w:type="spellEnd"/>
      <w:r w:rsidRPr="00391FEA">
        <w:rPr>
          <w:rFonts w:ascii="Arial" w:hAnsi="Arial" w:cs="Arial"/>
          <w:sz w:val="22"/>
          <w:szCs w:val="22"/>
        </w:rPr>
        <w:t xml:space="preserve"> A, Garg N. Post-Kidney Transplant Serum Magnesium Exhibits a U-Shaped Association with Subsequent Mortality: An Observational Cohort Study.</w:t>
      </w:r>
      <w:r w:rsidRPr="00391FEA">
        <w:rPr>
          <w:rFonts w:ascii="Arial" w:hAnsi="Arial" w:cs="Arial"/>
          <w:i/>
          <w:iCs/>
          <w:sz w:val="22"/>
          <w:szCs w:val="22"/>
        </w:rPr>
        <w:t xml:space="preserve"> </w:t>
      </w:r>
      <w:r w:rsidRPr="00391FEA">
        <w:rPr>
          <w:rFonts w:ascii="Arial" w:hAnsi="Arial" w:cs="Arial"/>
          <w:b/>
          <w:bCs/>
          <w:i/>
          <w:iCs/>
          <w:sz w:val="22"/>
          <w:szCs w:val="22"/>
        </w:rPr>
        <w:t xml:space="preserve">Transplant International. </w:t>
      </w:r>
      <w:r w:rsidRPr="00391FEA">
        <w:rPr>
          <w:rFonts w:ascii="Arial" w:hAnsi="Arial" w:cs="Arial"/>
          <w:bCs/>
          <w:iCs/>
          <w:color w:val="222222"/>
          <w:sz w:val="22"/>
          <w:szCs w:val="22"/>
          <w:shd w:val="clear" w:color="auto" w:fill="FFFFFF"/>
        </w:rPr>
        <w:t>2021 Oct;34(10):1853-1861.</w:t>
      </w:r>
    </w:p>
    <w:p w14:paraId="7BFC601B"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sz w:val="22"/>
          <w:szCs w:val="22"/>
        </w:rPr>
        <w:t xml:space="preserve">Hwang YJ, </w:t>
      </w:r>
      <w:r w:rsidRPr="00391FEA">
        <w:rPr>
          <w:rFonts w:ascii="Arial" w:hAnsi="Arial" w:cs="Arial"/>
          <w:b/>
          <w:sz w:val="22"/>
          <w:szCs w:val="22"/>
        </w:rPr>
        <w:t>Lyu B</w:t>
      </w:r>
      <w:r w:rsidRPr="00391FEA">
        <w:rPr>
          <w:rFonts w:ascii="Arial" w:hAnsi="Arial" w:cs="Arial"/>
          <w:sz w:val="22"/>
          <w:szCs w:val="22"/>
        </w:rPr>
        <w:t>, Chang AR, Inker LA,</w:t>
      </w:r>
      <w:r w:rsidRPr="00391FEA">
        <w:rPr>
          <w:rFonts w:ascii="Arial" w:hAnsi="Arial" w:cs="Arial"/>
          <w:color w:val="222222"/>
          <w:sz w:val="22"/>
          <w:szCs w:val="22"/>
          <w:shd w:val="clear" w:color="auto" w:fill="FFFFFF"/>
        </w:rPr>
        <w:t xml:space="preserve"> Grams ME, Shin JI.</w:t>
      </w:r>
      <w:r w:rsidRPr="00391FEA">
        <w:rPr>
          <w:rFonts w:ascii="Arial" w:hAnsi="Arial" w:cs="Arial"/>
          <w:sz w:val="22"/>
          <w:szCs w:val="22"/>
        </w:rPr>
        <w:t xml:space="preserve"> Sodium-glucose cotransporter-2 inhibitors and the risk of abnormal serum potassium level: a population-based cohort study. </w:t>
      </w:r>
      <w:r w:rsidRPr="00391FEA">
        <w:rPr>
          <w:rFonts w:ascii="Arial" w:hAnsi="Arial" w:cs="Arial"/>
          <w:b/>
          <w:i/>
          <w:sz w:val="22"/>
          <w:szCs w:val="22"/>
        </w:rPr>
        <w:t xml:space="preserve">Clinical Journal of American Society of Nephrology. </w:t>
      </w:r>
      <w:r w:rsidRPr="00391FEA">
        <w:rPr>
          <w:rFonts w:ascii="Arial" w:hAnsi="Arial" w:cs="Arial"/>
          <w:bCs/>
          <w:iCs/>
          <w:color w:val="222222"/>
          <w:sz w:val="22"/>
          <w:szCs w:val="22"/>
          <w:shd w:val="clear" w:color="auto" w:fill="FFFFFF"/>
        </w:rPr>
        <w:t>2021 Jul;16(7):1094-1096.</w:t>
      </w:r>
    </w:p>
    <w:p w14:paraId="1BFFE352" w14:textId="77777777" w:rsidR="008F4E88" w:rsidRPr="00391FEA" w:rsidRDefault="008F4E88" w:rsidP="008F4E88">
      <w:pPr>
        <w:pStyle w:val="a3"/>
        <w:numPr>
          <w:ilvl w:val="0"/>
          <w:numId w:val="3"/>
        </w:numPr>
        <w:spacing w:after="120" w:line="360" w:lineRule="auto"/>
        <w:jc w:val="left"/>
        <w:rPr>
          <w:rFonts w:ascii="Arial" w:hAnsi="Arial" w:cs="Arial"/>
          <w:b/>
          <w:sz w:val="22"/>
          <w:szCs w:val="22"/>
        </w:rPr>
      </w:pPr>
      <w:r w:rsidRPr="00391FEA">
        <w:rPr>
          <w:rFonts w:ascii="Arial" w:hAnsi="Arial" w:cs="Arial"/>
          <w:b/>
          <w:sz w:val="22"/>
          <w:szCs w:val="22"/>
        </w:rPr>
        <w:t>Lyu B</w:t>
      </w:r>
      <w:r w:rsidRPr="00391FEA">
        <w:rPr>
          <w:rFonts w:ascii="Arial" w:hAnsi="Arial" w:cs="Arial"/>
          <w:sz w:val="22"/>
          <w:szCs w:val="22"/>
        </w:rPr>
        <w:t xml:space="preserve">, </w:t>
      </w:r>
      <w:r w:rsidRPr="00391FEA">
        <w:rPr>
          <w:rFonts w:ascii="Arial" w:hAnsi="Arial" w:cs="Arial"/>
          <w:color w:val="222222"/>
          <w:sz w:val="22"/>
          <w:szCs w:val="22"/>
          <w:shd w:val="clear" w:color="auto" w:fill="FFFFFF"/>
        </w:rPr>
        <w:t xml:space="preserve">Mandelbrot DA, </w:t>
      </w:r>
      <w:proofErr w:type="spellStart"/>
      <w:r w:rsidRPr="00391FEA">
        <w:rPr>
          <w:rFonts w:ascii="Arial" w:hAnsi="Arial" w:cs="Arial"/>
          <w:color w:val="222222"/>
          <w:sz w:val="22"/>
          <w:szCs w:val="22"/>
          <w:shd w:val="clear" w:color="auto" w:fill="FFFFFF"/>
        </w:rPr>
        <w:t>Djamali</w:t>
      </w:r>
      <w:proofErr w:type="spellEnd"/>
      <w:r w:rsidRPr="00391FEA">
        <w:rPr>
          <w:rFonts w:ascii="Arial" w:hAnsi="Arial" w:cs="Arial"/>
          <w:color w:val="222222"/>
          <w:sz w:val="22"/>
          <w:szCs w:val="22"/>
          <w:shd w:val="clear" w:color="auto" w:fill="FFFFFF"/>
        </w:rPr>
        <w:t xml:space="preserve"> A, Astor BC. Graft Function Variability and Slope and Kidney Transplantation Outcomes. </w:t>
      </w:r>
      <w:r w:rsidRPr="00391FEA">
        <w:rPr>
          <w:rFonts w:ascii="Arial" w:hAnsi="Arial" w:cs="Arial"/>
          <w:b/>
          <w:i/>
          <w:color w:val="222222"/>
          <w:sz w:val="22"/>
          <w:szCs w:val="22"/>
          <w:shd w:val="clear" w:color="auto" w:fill="FFFFFF"/>
        </w:rPr>
        <w:t xml:space="preserve">Kidney International Reports. </w:t>
      </w:r>
      <w:r w:rsidRPr="00391FEA">
        <w:rPr>
          <w:rFonts w:ascii="Arial" w:hAnsi="Arial" w:cs="Arial"/>
          <w:bCs/>
          <w:iCs/>
          <w:color w:val="222222"/>
          <w:sz w:val="22"/>
          <w:szCs w:val="22"/>
          <w:shd w:val="clear" w:color="auto" w:fill="FFFFFF"/>
        </w:rPr>
        <w:t xml:space="preserve">2021.6(6):1642-1652. </w:t>
      </w:r>
      <w:r w:rsidRPr="00391FEA">
        <w:rPr>
          <w:rFonts w:ascii="Arial" w:hAnsi="Arial" w:cs="Arial"/>
          <w:color w:val="222222"/>
          <w:sz w:val="22"/>
          <w:szCs w:val="22"/>
          <w:shd w:val="clear" w:color="auto" w:fill="FFFFFF"/>
        </w:rPr>
        <w:t xml:space="preserve"> </w:t>
      </w:r>
    </w:p>
    <w:p w14:paraId="42C08FD7" w14:textId="77777777" w:rsidR="008F4E88" w:rsidRPr="00391FEA" w:rsidRDefault="008F4E88" w:rsidP="008F4E88">
      <w:pPr>
        <w:pStyle w:val="a3"/>
        <w:numPr>
          <w:ilvl w:val="0"/>
          <w:numId w:val="3"/>
        </w:numPr>
        <w:spacing w:after="240" w:line="360" w:lineRule="auto"/>
        <w:jc w:val="left"/>
        <w:rPr>
          <w:rFonts w:ascii="Arial" w:hAnsi="Arial" w:cs="Arial"/>
          <w:color w:val="222222"/>
          <w:sz w:val="22"/>
          <w:szCs w:val="22"/>
          <w:shd w:val="clear" w:color="auto" w:fill="FFFFFF"/>
        </w:rPr>
      </w:pPr>
      <w:r w:rsidRPr="00391FEA">
        <w:rPr>
          <w:rFonts w:ascii="Arial" w:hAnsi="Arial" w:cs="Arial"/>
          <w:b/>
          <w:sz w:val="22"/>
          <w:szCs w:val="22"/>
        </w:rPr>
        <w:t>Lyu B</w:t>
      </w:r>
      <w:r w:rsidRPr="00391FEA">
        <w:rPr>
          <w:rFonts w:ascii="Arial" w:hAnsi="Arial" w:cs="Arial"/>
          <w:sz w:val="22"/>
          <w:szCs w:val="22"/>
        </w:rPr>
        <w:t xml:space="preserve">, Chan MR, </w:t>
      </w:r>
      <w:proofErr w:type="spellStart"/>
      <w:r w:rsidRPr="00391FEA">
        <w:rPr>
          <w:rFonts w:ascii="Arial" w:hAnsi="Arial" w:cs="Arial"/>
          <w:color w:val="222222"/>
          <w:sz w:val="22"/>
          <w:szCs w:val="22"/>
          <w:shd w:val="clear" w:color="auto" w:fill="FFFFFF"/>
        </w:rPr>
        <w:t>Yevzlin</w:t>
      </w:r>
      <w:proofErr w:type="spellEnd"/>
      <w:r w:rsidRPr="00391FEA">
        <w:rPr>
          <w:rFonts w:ascii="Arial" w:hAnsi="Arial" w:cs="Arial"/>
          <w:color w:val="222222"/>
          <w:sz w:val="22"/>
          <w:szCs w:val="22"/>
          <w:shd w:val="clear" w:color="auto" w:fill="FFFFFF"/>
        </w:rPr>
        <w:t xml:space="preserve"> AS, Astor BC. Catheter dependence after arteriovenous fistula or graft placement among elderly patients on hemodialysis. </w:t>
      </w:r>
      <w:r w:rsidRPr="00391FEA">
        <w:rPr>
          <w:rFonts w:ascii="Arial" w:hAnsi="Arial" w:cs="Arial"/>
          <w:b/>
          <w:i/>
          <w:color w:val="222222"/>
          <w:sz w:val="22"/>
          <w:szCs w:val="22"/>
          <w:shd w:val="clear" w:color="auto" w:fill="FFFFFF"/>
        </w:rPr>
        <w:t>American Journal of Kidney Diseases</w:t>
      </w:r>
      <w:r w:rsidRPr="00391FEA">
        <w:rPr>
          <w:rFonts w:ascii="Arial" w:hAnsi="Arial" w:cs="Arial"/>
          <w:color w:val="222222"/>
          <w:sz w:val="22"/>
          <w:szCs w:val="22"/>
          <w:shd w:val="clear" w:color="auto" w:fill="FFFFFF"/>
        </w:rPr>
        <w:t>. Am J Kidney Dis. 2021 Sep;78(3):399-408.</w:t>
      </w:r>
    </w:p>
    <w:p w14:paraId="705AF6C8" w14:textId="77777777" w:rsidR="008F4E88" w:rsidRPr="00391FEA" w:rsidRDefault="008F4E88" w:rsidP="008F4E88">
      <w:pPr>
        <w:pStyle w:val="a3"/>
        <w:numPr>
          <w:ilvl w:val="0"/>
          <w:numId w:val="3"/>
        </w:numPr>
        <w:spacing w:after="240" w:line="360" w:lineRule="auto"/>
        <w:jc w:val="left"/>
        <w:rPr>
          <w:rFonts w:ascii="Arial" w:hAnsi="Arial" w:cs="Arial"/>
          <w:color w:val="222222"/>
          <w:sz w:val="22"/>
          <w:szCs w:val="22"/>
          <w:shd w:val="clear" w:color="auto" w:fill="FFFFFF"/>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Hansen KE, Jorgenson MR, Astor BC.</w:t>
      </w:r>
      <w:r w:rsidRPr="00391FEA">
        <w:rPr>
          <w:rFonts w:ascii="Arial" w:hAnsi="Arial" w:cs="Arial"/>
          <w:sz w:val="22"/>
          <w:szCs w:val="22"/>
        </w:rPr>
        <w:t xml:space="preserve"> Proton pump inhibitor and H2 receptor antagonist use and change in bone mineral density among kidney transplant recipients. </w:t>
      </w:r>
      <w:r w:rsidRPr="00391FEA">
        <w:rPr>
          <w:rFonts w:ascii="Arial" w:hAnsi="Arial" w:cs="Arial"/>
          <w:b/>
          <w:i/>
          <w:color w:val="222222"/>
          <w:sz w:val="22"/>
          <w:szCs w:val="22"/>
          <w:shd w:val="clear" w:color="auto" w:fill="FFFFFF"/>
        </w:rPr>
        <w:t>Am J Nephrol</w:t>
      </w:r>
      <w:r w:rsidRPr="00391FEA">
        <w:rPr>
          <w:rFonts w:ascii="Arial" w:hAnsi="Arial" w:cs="Arial"/>
          <w:color w:val="222222"/>
          <w:sz w:val="22"/>
          <w:szCs w:val="22"/>
          <w:shd w:val="clear" w:color="auto" w:fill="FFFFFF"/>
        </w:rPr>
        <w:t>. 2020;51(6):433-441.</w:t>
      </w:r>
    </w:p>
    <w:p w14:paraId="6CBA4207" w14:textId="77777777" w:rsidR="008F4E88" w:rsidRPr="00391FEA" w:rsidRDefault="008F4E88" w:rsidP="008F4E88">
      <w:pPr>
        <w:pStyle w:val="a3"/>
        <w:numPr>
          <w:ilvl w:val="0"/>
          <w:numId w:val="3"/>
        </w:numPr>
        <w:spacing w:after="240"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Jorgenson MR, Hansen KE, </w:t>
      </w:r>
      <w:proofErr w:type="spellStart"/>
      <w:r w:rsidRPr="00391FEA">
        <w:rPr>
          <w:rFonts w:ascii="Arial" w:hAnsi="Arial" w:cs="Arial"/>
          <w:color w:val="222222"/>
          <w:sz w:val="22"/>
          <w:szCs w:val="22"/>
          <w:shd w:val="clear" w:color="auto" w:fill="FFFFFF"/>
        </w:rPr>
        <w:t>Djamali</w:t>
      </w:r>
      <w:proofErr w:type="spellEnd"/>
      <w:r w:rsidRPr="00391FEA">
        <w:rPr>
          <w:rFonts w:ascii="Arial" w:hAnsi="Arial" w:cs="Arial"/>
          <w:color w:val="222222"/>
          <w:sz w:val="22"/>
          <w:szCs w:val="22"/>
          <w:shd w:val="clear" w:color="auto" w:fill="FFFFFF"/>
        </w:rPr>
        <w:t xml:space="preserve"> A, Astor BC. Proton pump inhibitors, but not H2 receptor antagonists, are associated with incident fractures among kidney transplant recipients. Transplantation</w:t>
      </w:r>
      <w:r w:rsidRPr="00391FEA">
        <w:rPr>
          <w:rFonts w:ascii="Arial" w:hAnsi="Arial" w:cs="Arial"/>
          <w:b/>
          <w:i/>
          <w:color w:val="222222"/>
          <w:sz w:val="22"/>
          <w:szCs w:val="22"/>
          <w:shd w:val="clear" w:color="auto" w:fill="FFFFFF"/>
        </w:rPr>
        <w:t>. Transplantation</w:t>
      </w:r>
      <w:r w:rsidRPr="00391FEA">
        <w:rPr>
          <w:rFonts w:ascii="Arial" w:hAnsi="Arial" w:cs="Arial"/>
          <w:color w:val="222222"/>
          <w:sz w:val="22"/>
          <w:szCs w:val="22"/>
          <w:shd w:val="clear" w:color="auto" w:fill="FFFFFF"/>
        </w:rPr>
        <w:t>. 2020;104(12):2609-2615.</w:t>
      </w:r>
    </w:p>
    <w:p w14:paraId="4083EB9F"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Hagen EW, </w:t>
      </w:r>
      <w:proofErr w:type="spellStart"/>
      <w:r w:rsidRPr="00391FEA">
        <w:rPr>
          <w:rFonts w:ascii="Arial" w:hAnsi="Arial" w:cs="Arial"/>
          <w:color w:val="222222"/>
          <w:sz w:val="22"/>
          <w:szCs w:val="22"/>
          <w:shd w:val="clear" w:color="auto" w:fill="FFFFFF"/>
        </w:rPr>
        <w:t>Ravelo</w:t>
      </w:r>
      <w:proofErr w:type="spellEnd"/>
      <w:r w:rsidRPr="00391FEA">
        <w:rPr>
          <w:rFonts w:ascii="Arial" w:hAnsi="Arial" w:cs="Arial"/>
          <w:color w:val="222222"/>
          <w:sz w:val="22"/>
          <w:szCs w:val="22"/>
          <w:shd w:val="clear" w:color="auto" w:fill="FFFFFF"/>
        </w:rPr>
        <w:t xml:space="preserve"> LA, </w:t>
      </w:r>
      <w:proofErr w:type="spellStart"/>
      <w:r w:rsidRPr="00391FEA">
        <w:rPr>
          <w:rFonts w:ascii="Arial" w:hAnsi="Arial" w:cs="Arial"/>
          <w:color w:val="222222"/>
          <w:sz w:val="22"/>
          <w:szCs w:val="22"/>
          <w:shd w:val="clear" w:color="auto" w:fill="FFFFFF"/>
        </w:rPr>
        <w:t>Peppard</w:t>
      </w:r>
      <w:proofErr w:type="spellEnd"/>
      <w:r w:rsidRPr="00391FEA">
        <w:rPr>
          <w:rFonts w:ascii="Arial" w:hAnsi="Arial" w:cs="Arial"/>
          <w:color w:val="222222"/>
          <w:sz w:val="22"/>
          <w:szCs w:val="22"/>
          <w:shd w:val="clear" w:color="auto" w:fill="FFFFFF"/>
        </w:rPr>
        <w:t xml:space="preserve"> PE. Blood pressure dipping and sleep quality in the Wisconsin Sleep Cohort.  </w:t>
      </w:r>
      <w:r w:rsidRPr="00391FEA">
        <w:rPr>
          <w:rFonts w:ascii="Arial" w:hAnsi="Arial" w:cs="Arial"/>
          <w:b/>
          <w:i/>
          <w:color w:val="222222"/>
          <w:sz w:val="22"/>
          <w:szCs w:val="22"/>
          <w:shd w:val="clear" w:color="auto" w:fill="FFFFFF"/>
        </w:rPr>
        <w:t xml:space="preserve">J </w:t>
      </w:r>
      <w:proofErr w:type="spellStart"/>
      <w:r w:rsidRPr="00391FEA">
        <w:rPr>
          <w:rFonts w:ascii="Arial" w:hAnsi="Arial" w:cs="Arial"/>
          <w:b/>
          <w:i/>
          <w:color w:val="222222"/>
          <w:sz w:val="22"/>
          <w:szCs w:val="22"/>
          <w:shd w:val="clear" w:color="auto" w:fill="FFFFFF"/>
        </w:rPr>
        <w:t>Hypertens</w:t>
      </w:r>
      <w:proofErr w:type="spellEnd"/>
      <w:r w:rsidRPr="00391FEA">
        <w:rPr>
          <w:rFonts w:ascii="Arial" w:hAnsi="Arial" w:cs="Arial"/>
          <w:color w:val="222222"/>
          <w:sz w:val="22"/>
          <w:szCs w:val="22"/>
          <w:shd w:val="clear" w:color="auto" w:fill="FFFFFF"/>
        </w:rPr>
        <w:t>. 2020; 38(3):448-455.</w:t>
      </w:r>
    </w:p>
    <w:p w14:paraId="1FF30DF4" w14:textId="77777777" w:rsidR="008F4E88" w:rsidRPr="00391FEA" w:rsidRDefault="008F4E88" w:rsidP="008F4E88">
      <w:pPr>
        <w:pStyle w:val="a3"/>
        <w:spacing w:after="240" w:line="360" w:lineRule="auto"/>
        <w:ind w:left="540"/>
        <w:jc w:val="left"/>
        <w:rPr>
          <w:rStyle w:val="a4"/>
          <w:rFonts w:ascii="Arial" w:hAnsi="Arial" w:cs="Arial"/>
          <w:sz w:val="22"/>
          <w:szCs w:val="22"/>
        </w:rPr>
      </w:pPr>
      <w:r w:rsidRPr="00391FEA">
        <w:rPr>
          <w:rFonts w:ascii="Arial" w:hAnsi="Arial" w:cs="Arial"/>
          <w:i/>
          <w:color w:val="222222"/>
          <w:sz w:val="22"/>
          <w:szCs w:val="22"/>
          <w:shd w:val="clear" w:color="auto" w:fill="FFFFFF"/>
        </w:rPr>
        <w:t xml:space="preserve">         J </w:t>
      </w:r>
      <w:proofErr w:type="spellStart"/>
      <w:r w:rsidRPr="00391FEA">
        <w:rPr>
          <w:rFonts w:ascii="Arial" w:hAnsi="Arial" w:cs="Arial"/>
          <w:i/>
          <w:color w:val="222222"/>
          <w:sz w:val="22"/>
          <w:szCs w:val="22"/>
          <w:shd w:val="clear" w:color="auto" w:fill="FFFFFF"/>
        </w:rPr>
        <w:t>Hypertens</w:t>
      </w:r>
      <w:proofErr w:type="spellEnd"/>
      <w:r w:rsidRPr="00391FEA">
        <w:rPr>
          <w:rFonts w:ascii="Arial" w:hAnsi="Arial" w:cs="Arial"/>
          <w:i/>
          <w:color w:val="222222"/>
          <w:sz w:val="22"/>
          <w:szCs w:val="22"/>
          <w:shd w:val="clear" w:color="auto" w:fill="FFFFFF"/>
        </w:rPr>
        <w:t xml:space="preserve"> Editorial Commentaries: </w:t>
      </w:r>
      <w:hyperlink r:id="rId14" w:history="1">
        <w:r w:rsidRPr="00391FEA">
          <w:rPr>
            <w:rStyle w:val="a4"/>
            <w:rFonts w:ascii="Arial" w:hAnsi="Arial" w:cs="Arial"/>
            <w:sz w:val="22"/>
            <w:szCs w:val="22"/>
          </w:rPr>
          <w:t>Time to rethink the management of underlying sleep disturbances in nondippers?</w:t>
        </w:r>
      </w:hyperlink>
    </w:p>
    <w:p w14:paraId="4A6AFF4A"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sz w:val="22"/>
          <w:szCs w:val="22"/>
        </w:rPr>
        <w:t xml:space="preserve">Jorgenson MR, </w:t>
      </w:r>
      <w:proofErr w:type="spellStart"/>
      <w:r w:rsidRPr="00391FEA">
        <w:rPr>
          <w:rFonts w:ascii="Arial" w:hAnsi="Arial" w:cs="Arial"/>
          <w:sz w:val="22"/>
          <w:szCs w:val="22"/>
        </w:rPr>
        <w:t>Descourouez</w:t>
      </w:r>
      <w:proofErr w:type="spellEnd"/>
      <w:r w:rsidRPr="00391FEA">
        <w:rPr>
          <w:rFonts w:ascii="Arial" w:hAnsi="Arial" w:cs="Arial"/>
          <w:sz w:val="22"/>
          <w:szCs w:val="22"/>
        </w:rPr>
        <w:t xml:space="preserve"> JL, </w:t>
      </w:r>
      <w:r w:rsidRPr="00391FEA">
        <w:rPr>
          <w:rFonts w:ascii="Arial" w:hAnsi="Arial" w:cs="Arial"/>
          <w:b/>
          <w:sz w:val="22"/>
          <w:szCs w:val="22"/>
        </w:rPr>
        <w:t>Lyu B,</w:t>
      </w:r>
      <w:r w:rsidRPr="00391FEA">
        <w:rPr>
          <w:rFonts w:ascii="Arial" w:hAnsi="Arial" w:cs="Arial"/>
          <w:sz w:val="22"/>
          <w:szCs w:val="22"/>
        </w:rPr>
        <w:t xml:space="preserve"> Astor BC, Saddler CM, Mandelbrot DA, Parajuli S. Management of BK Viremia is Associated with a Lower Risk of Subsequent Cytomegalovirus Infection in Kidney Transplant Recipients. </w:t>
      </w:r>
      <w:r w:rsidRPr="00391FEA">
        <w:rPr>
          <w:rFonts w:ascii="Arial" w:hAnsi="Arial" w:cs="Arial"/>
          <w:b/>
          <w:i/>
          <w:sz w:val="22"/>
          <w:szCs w:val="22"/>
        </w:rPr>
        <w:t>Clin Transplant</w:t>
      </w:r>
      <w:r w:rsidRPr="00391FEA">
        <w:rPr>
          <w:rFonts w:ascii="Arial" w:hAnsi="Arial" w:cs="Arial"/>
          <w:sz w:val="22"/>
          <w:szCs w:val="22"/>
        </w:rPr>
        <w:t>. 2020;34(3</w:t>
      </w:r>
      <w:proofErr w:type="gramStart"/>
      <w:r w:rsidRPr="00391FEA">
        <w:rPr>
          <w:rFonts w:ascii="Arial" w:hAnsi="Arial" w:cs="Arial"/>
          <w:sz w:val="22"/>
          <w:szCs w:val="22"/>
        </w:rPr>
        <w:t>):e</w:t>
      </w:r>
      <w:proofErr w:type="gramEnd"/>
      <w:r w:rsidRPr="00391FEA">
        <w:rPr>
          <w:rFonts w:ascii="Arial" w:hAnsi="Arial" w:cs="Arial"/>
          <w:sz w:val="22"/>
          <w:szCs w:val="22"/>
        </w:rPr>
        <w:t>13798.</w:t>
      </w:r>
    </w:p>
    <w:p w14:paraId="05D095D3"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Tiwari R,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t>
      </w:r>
      <w:proofErr w:type="spellStart"/>
      <w:r w:rsidRPr="00391FEA">
        <w:rPr>
          <w:rFonts w:ascii="Arial" w:hAnsi="Arial" w:cs="Arial"/>
          <w:color w:val="222222"/>
          <w:sz w:val="22"/>
          <w:szCs w:val="22"/>
          <w:shd w:val="clear" w:color="auto" w:fill="FFFFFF"/>
        </w:rPr>
        <w:t>Alagusundaramoorthy</w:t>
      </w:r>
      <w:proofErr w:type="spellEnd"/>
      <w:r w:rsidRPr="00391FEA">
        <w:rPr>
          <w:rFonts w:ascii="Arial" w:hAnsi="Arial" w:cs="Arial"/>
          <w:color w:val="222222"/>
          <w:sz w:val="22"/>
          <w:szCs w:val="22"/>
          <w:shd w:val="clear" w:color="auto" w:fill="FFFFFF"/>
        </w:rPr>
        <w:t xml:space="preserve"> S, Astor BC, Mandelbrot DA, Parajuli S. Association of diagnosed obstructive sleep apnea with kidney transplant outcomes. </w:t>
      </w:r>
      <w:r w:rsidRPr="00391FEA">
        <w:rPr>
          <w:rFonts w:ascii="Arial" w:hAnsi="Arial" w:cs="Arial"/>
          <w:b/>
          <w:i/>
          <w:iCs/>
          <w:color w:val="222222"/>
          <w:sz w:val="22"/>
          <w:szCs w:val="22"/>
          <w:shd w:val="clear" w:color="auto" w:fill="FFFFFF"/>
        </w:rPr>
        <w:t>Clin Transplant</w:t>
      </w:r>
      <w:r w:rsidRPr="00391FEA">
        <w:rPr>
          <w:rFonts w:ascii="Arial" w:hAnsi="Arial" w:cs="Arial"/>
          <w:i/>
          <w:iCs/>
          <w:color w:val="222222"/>
          <w:sz w:val="22"/>
          <w:szCs w:val="22"/>
          <w:shd w:val="clear" w:color="auto" w:fill="FFFFFF"/>
        </w:rPr>
        <w:t xml:space="preserve">. </w:t>
      </w:r>
      <w:r w:rsidRPr="00391FEA">
        <w:rPr>
          <w:rFonts w:ascii="Arial" w:hAnsi="Arial" w:cs="Arial"/>
          <w:iCs/>
          <w:color w:val="222222"/>
          <w:sz w:val="22"/>
          <w:szCs w:val="22"/>
          <w:shd w:val="clear" w:color="auto" w:fill="FFFFFF"/>
        </w:rPr>
        <w:t>2019; 33(12)</w:t>
      </w:r>
      <w:r w:rsidRPr="00391FEA">
        <w:rPr>
          <w:rFonts w:ascii="Arial" w:hAnsi="Arial" w:cs="Arial"/>
          <w:color w:val="222222"/>
          <w:sz w:val="22"/>
          <w:szCs w:val="22"/>
          <w:shd w:val="clear" w:color="auto" w:fill="FFFFFF"/>
        </w:rPr>
        <w:t>.</w:t>
      </w:r>
    </w:p>
    <w:p w14:paraId="2E106E42"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Jorgenson MR, </w:t>
      </w:r>
      <w:proofErr w:type="spellStart"/>
      <w:r w:rsidRPr="00391FEA">
        <w:rPr>
          <w:rFonts w:ascii="Arial" w:hAnsi="Arial" w:cs="Arial"/>
          <w:color w:val="222222"/>
          <w:sz w:val="22"/>
          <w:szCs w:val="22"/>
          <w:shd w:val="clear" w:color="auto" w:fill="FFFFFF"/>
        </w:rPr>
        <w:t>Descourouez</w:t>
      </w:r>
      <w:proofErr w:type="spellEnd"/>
      <w:r w:rsidRPr="00391FEA">
        <w:rPr>
          <w:rFonts w:ascii="Arial" w:hAnsi="Arial" w:cs="Arial"/>
          <w:color w:val="222222"/>
          <w:sz w:val="22"/>
          <w:szCs w:val="22"/>
          <w:shd w:val="clear" w:color="auto" w:fill="FFFFFF"/>
        </w:rPr>
        <w:t xml:space="preserve"> JL,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Astor BC, Garg N, Smith JA, Mandelbrot DA.</w:t>
      </w:r>
      <w:r w:rsidRPr="00391FEA">
        <w:rPr>
          <w:rFonts w:ascii="Arial" w:hAnsi="Arial" w:cs="Arial"/>
          <w:sz w:val="22"/>
          <w:szCs w:val="22"/>
        </w:rPr>
        <w:t xml:space="preserve"> The Risk of Cytomegalovirus Infection after Treatment of Acute Rejection in Renal Transplant Recipients.</w:t>
      </w:r>
      <w:r w:rsidRPr="00391FEA">
        <w:rPr>
          <w:sz w:val="22"/>
          <w:szCs w:val="22"/>
        </w:rPr>
        <w:t xml:space="preserve"> </w:t>
      </w:r>
      <w:r w:rsidRPr="00391FEA">
        <w:rPr>
          <w:rFonts w:ascii="Arial" w:hAnsi="Arial" w:cs="Arial"/>
          <w:b/>
          <w:i/>
          <w:sz w:val="22"/>
          <w:szCs w:val="22"/>
        </w:rPr>
        <w:t xml:space="preserve">Clin </w:t>
      </w:r>
      <w:r w:rsidRPr="00391FEA">
        <w:rPr>
          <w:rFonts w:ascii="Arial" w:hAnsi="Arial" w:cs="Arial"/>
          <w:b/>
          <w:i/>
          <w:sz w:val="22"/>
          <w:szCs w:val="22"/>
        </w:rPr>
        <w:lastRenderedPageBreak/>
        <w:t>Transplant.</w:t>
      </w:r>
      <w:r w:rsidRPr="00391FEA">
        <w:rPr>
          <w:rFonts w:ascii="Arial" w:hAnsi="Arial" w:cs="Arial"/>
          <w:sz w:val="22"/>
          <w:szCs w:val="22"/>
        </w:rPr>
        <w:t xml:space="preserve"> 2019; 33(8</w:t>
      </w:r>
      <w:proofErr w:type="gramStart"/>
      <w:r w:rsidRPr="00391FEA">
        <w:rPr>
          <w:rFonts w:ascii="Arial" w:hAnsi="Arial" w:cs="Arial"/>
          <w:sz w:val="22"/>
          <w:szCs w:val="22"/>
        </w:rPr>
        <w:t>):e</w:t>
      </w:r>
      <w:proofErr w:type="gramEnd"/>
      <w:r w:rsidRPr="00391FEA">
        <w:rPr>
          <w:rFonts w:ascii="Arial" w:hAnsi="Arial" w:cs="Arial"/>
          <w:sz w:val="22"/>
          <w:szCs w:val="22"/>
        </w:rPr>
        <w:t>13636.</w:t>
      </w:r>
    </w:p>
    <w:p w14:paraId="4762B311"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Jorgenson MR, </w:t>
      </w:r>
      <w:proofErr w:type="spellStart"/>
      <w:r w:rsidRPr="00391FEA">
        <w:rPr>
          <w:rFonts w:ascii="Arial" w:hAnsi="Arial" w:cs="Arial"/>
          <w:color w:val="222222"/>
          <w:sz w:val="22"/>
          <w:szCs w:val="22"/>
          <w:shd w:val="clear" w:color="auto" w:fill="FFFFFF"/>
        </w:rPr>
        <w:t>Descourouez</w:t>
      </w:r>
      <w:proofErr w:type="spellEnd"/>
      <w:r w:rsidRPr="00391FEA">
        <w:rPr>
          <w:rFonts w:ascii="Arial" w:hAnsi="Arial" w:cs="Arial"/>
          <w:color w:val="222222"/>
          <w:sz w:val="22"/>
          <w:szCs w:val="22"/>
          <w:shd w:val="clear" w:color="auto" w:fill="FFFFFF"/>
        </w:rPr>
        <w:t xml:space="preserve"> JL, Cardinale B,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Astor BC, Garg N, Saddler CM, Smith JA, Mandelbrot DA. Risk of opportunistic infection in kidney transplant recipients with cytomegalovirus infection and associated outcomes. </w:t>
      </w:r>
      <w:proofErr w:type="spellStart"/>
      <w:r w:rsidRPr="00391FEA">
        <w:rPr>
          <w:rFonts w:ascii="Arial" w:hAnsi="Arial" w:cs="Arial"/>
          <w:b/>
          <w:i/>
          <w:color w:val="222222"/>
          <w:sz w:val="22"/>
          <w:szCs w:val="22"/>
          <w:shd w:val="clear" w:color="auto" w:fill="FFFFFF"/>
        </w:rPr>
        <w:t>Transpl</w:t>
      </w:r>
      <w:proofErr w:type="spellEnd"/>
      <w:r w:rsidRPr="00391FEA">
        <w:rPr>
          <w:rFonts w:ascii="Arial" w:hAnsi="Arial" w:cs="Arial"/>
          <w:b/>
          <w:i/>
          <w:color w:val="222222"/>
          <w:sz w:val="22"/>
          <w:szCs w:val="22"/>
          <w:shd w:val="clear" w:color="auto" w:fill="FFFFFF"/>
        </w:rPr>
        <w:t xml:space="preserve"> Infect Dis</w:t>
      </w:r>
      <w:r w:rsidRPr="00391FEA">
        <w:rPr>
          <w:rFonts w:ascii="Arial" w:hAnsi="Arial" w:cs="Arial"/>
          <w:color w:val="222222"/>
          <w:sz w:val="22"/>
          <w:szCs w:val="22"/>
          <w:shd w:val="clear" w:color="auto" w:fill="FFFFFF"/>
        </w:rPr>
        <w:t>. 2019 Jun; 21(3</w:t>
      </w:r>
      <w:proofErr w:type="gramStart"/>
      <w:r w:rsidRPr="00391FEA">
        <w:rPr>
          <w:rFonts w:ascii="Arial" w:hAnsi="Arial" w:cs="Arial"/>
          <w:color w:val="222222"/>
          <w:sz w:val="22"/>
          <w:szCs w:val="22"/>
          <w:shd w:val="clear" w:color="auto" w:fill="FFFFFF"/>
        </w:rPr>
        <w:t>):e</w:t>
      </w:r>
      <w:proofErr w:type="gramEnd"/>
      <w:r w:rsidRPr="00391FEA">
        <w:rPr>
          <w:rFonts w:ascii="Arial" w:hAnsi="Arial" w:cs="Arial"/>
          <w:color w:val="222222"/>
          <w:sz w:val="22"/>
          <w:szCs w:val="22"/>
          <w:shd w:val="clear" w:color="auto" w:fill="FFFFFF"/>
        </w:rPr>
        <w:t>13080.</w:t>
      </w:r>
    </w:p>
    <w:p w14:paraId="307C6BE4"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Banerjee T, </w:t>
      </w:r>
      <w:proofErr w:type="spellStart"/>
      <w:r w:rsidRPr="00391FEA">
        <w:rPr>
          <w:rFonts w:ascii="Arial" w:hAnsi="Arial" w:cs="Arial"/>
          <w:color w:val="222222"/>
          <w:sz w:val="22"/>
          <w:szCs w:val="22"/>
          <w:shd w:val="clear" w:color="auto" w:fill="FFFFFF"/>
        </w:rPr>
        <w:t>Scialla</w:t>
      </w:r>
      <w:proofErr w:type="spellEnd"/>
      <w:r w:rsidRPr="00391FEA">
        <w:rPr>
          <w:rFonts w:ascii="Arial" w:hAnsi="Arial" w:cs="Arial"/>
          <w:color w:val="222222"/>
          <w:sz w:val="22"/>
          <w:szCs w:val="22"/>
          <w:shd w:val="clear" w:color="auto" w:fill="FFFFFF"/>
        </w:rPr>
        <w:t xml:space="preserve"> JJ, </w:t>
      </w:r>
      <w:proofErr w:type="spellStart"/>
      <w:r w:rsidRPr="00391FEA">
        <w:rPr>
          <w:rFonts w:ascii="Arial" w:hAnsi="Arial" w:cs="Arial"/>
          <w:color w:val="222222"/>
          <w:sz w:val="22"/>
          <w:szCs w:val="22"/>
          <w:shd w:val="clear" w:color="auto" w:fill="FFFFFF"/>
        </w:rPr>
        <w:t>Shafi</w:t>
      </w:r>
      <w:proofErr w:type="spellEnd"/>
      <w:r w:rsidRPr="00391FEA">
        <w:rPr>
          <w:rFonts w:ascii="Arial" w:hAnsi="Arial" w:cs="Arial"/>
          <w:color w:val="222222"/>
          <w:sz w:val="22"/>
          <w:szCs w:val="22"/>
          <w:shd w:val="clear" w:color="auto" w:fill="FFFFFF"/>
        </w:rPr>
        <w:t xml:space="preserve"> T, </w:t>
      </w:r>
      <w:proofErr w:type="spellStart"/>
      <w:r w:rsidRPr="00391FEA">
        <w:rPr>
          <w:rFonts w:ascii="Arial" w:hAnsi="Arial" w:cs="Arial"/>
          <w:color w:val="222222"/>
          <w:sz w:val="22"/>
          <w:szCs w:val="22"/>
          <w:shd w:val="clear" w:color="auto" w:fill="FFFFFF"/>
        </w:rPr>
        <w:t>Yevzlin</w:t>
      </w:r>
      <w:proofErr w:type="spellEnd"/>
      <w:r w:rsidRPr="00391FEA">
        <w:rPr>
          <w:rFonts w:ascii="Arial" w:hAnsi="Arial" w:cs="Arial"/>
          <w:color w:val="222222"/>
          <w:sz w:val="22"/>
          <w:szCs w:val="22"/>
          <w:shd w:val="clear" w:color="auto" w:fill="FFFFFF"/>
        </w:rPr>
        <w:t xml:space="preserve"> AS, Powe NR, Parekh RS, Astor BC. Vascular Calcification Markers and Hemodialysis Vascular Access Complications. </w:t>
      </w:r>
      <w:r w:rsidRPr="00391FEA">
        <w:rPr>
          <w:rFonts w:ascii="Arial" w:hAnsi="Arial" w:cs="Arial"/>
          <w:b/>
          <w:i/>
          <w:color w:val="222222"/>
          <w:sz w:val="22"/>
          <w:szCs w:val="22"/>
          <w:shd w:val="clear" w:color="auto" w:fill="FFFFFF"/>
        </w:rPr>
        <w:t>Am J Nephrol</w:t>
      </w:r>
      <w:r w:rsidRPr="00391FEA">
        <w:rPr>
          <w:rFonts w:ascii="Arial" w:hAnsi="Arial" w:cs="Arial"/>
          <w:color w:val="222222"/>
          <w:sz w:val="22"/>
          <w:szCs w:val="22"/>
          <w:shd w:val="clear" w:color="auto" w:fill="FFFFFF"/>
        </w:rPr>
        <w:t>. 2018; 48(5):330-338.</w:t>
      </w:r>
      <w:r w:rsidRPr="00391FEA">
        <w:rPr>
          <w:rFonts w:ascii="Arial" w:hAnsi="Arial" w:cs="Arial"/>
          <w:b/>
          <w:sz w:val="22"/>
          <w:szCs w:val="22"/>
        </w:rPr>
        <w:t xml:space="preserve"> </w:t>
      </w:r>
    </w:p>
    <w:p w14:paraId="3043E611" w14:textId="77777777" w:rsidR="008F4E88" w:rsidRPr="00391FEA" w:rsidRDefault="008F4E88" w:rsidP="008F4E88">
      <w:pPr>
        <w:pStyle w:val="a3"/>
        <w:numPr>
          <w:ilvl w:val="0"/>
          <w:numId w:val="3"/>
        </w:numPr>
        <w:spacing w:line="360" w:lineRule="auto"/>
        <w:jc w:val="left"/>
        <w:rPr>
          <w:rFonts w:ascii="Arial" w:hAnsi="Arial" w:cs="Arial"/>
          <w:sz w:val="22"/>
          <w:szCs w:val="22"/>
        </w:rPr>
      </w:pPr>
      <w:r w:rsidRPr="00391FEA">
        <w:rPr>
          <w:rFonts w:ascii="Arial" w:hAnsi="Arial" w:cs="Arial"/>
          <w:color w:val="222222"/>
          <w:sz w:val="22"/>
          <w:szCs w:val="22"/>
          <w:shd w:val="clear" w:color="auto" w:fill="FFFFFF"/>
        </w:rPr>
        <w:t xml:space="preserve">Cai W, Hite ZL, </w:t>
      </w:r>
      <w:r w:rsidRPr="00391FEA">
        <w:rPr>
          <w:rFonts w:ascii="Arial" w:hAnsi="Arial" w:cs="Arial"/>
          <w:b/>
          <w:color w:val="222222"/>
          <w:sz w:val="22"/>
          <w:szCs w:val="22"/>
          <w:shd w:val="clear" w:color="auto" w:fill="FFFFFF"/>
        </w:rPr>
        <w:t>Lyu B</w:t>
      </w:r>
      <w:r w:rsidRPr="00391FEA">
        <w:rPr>
          <w:rFonts w:ascii="Arial" w:hAnsi="Arial" w:cs="Arial"/>
          <w:color w:val="222222"/>
          <w:sz w:val="22"/>
          <w:szCs w:val="22"/>
          <w:shd w:val="clear" w:color="auto" w:fill="FFFFFF"/>
        </w:rPr>
        <w:t xml:space="preserve">, Wu Z, Lin Z, </w:t>
      </w:r>
      <w:proofErr w:type="spellStart"/>
      <w:r w:rsidRPr="00391FEA">
        <w:rPr>
          <w:rFonts w:ascii="Arial" w:hAnsi="Arial" w:cs="Arial"/>
          <w:color w:val="222222"/>
          <w:sz w:val="22"/>
          <w:szCs w:val="22"/>
          <w:shd w:val="clear" w:color="auto" w:fill="FFFFFF"/>
        </w:rPr>
        <w:t>Gregorich</w:t>
      </w:r>
      <w:proofErr w:type="spellEnd"/>
      <w:r w:rsidRPr="00391FEA">
        <w:rPr>
          <w:rFonts w:ascii="Arial" w:hAnsi="Arial" w:cs="Arial"/>
          <w:color w:val="222222"/>
          <w:sz w:val="22"/>
          <w:szCs w:val="22"/>
          <w:shd w:val="clear" w:color="auto" w:fill="FFFFFF"/>
        </w:rPr>
        <w:t xml:space="preserve"> ZR, Messer AE, McIlwain SJ, Marston SB, </w:t>
      </w:r>
      <w:proofErr w:type="spellStart"/>
      <w:r w:rsidRPr="00391FEA">
        <w:rPr>
          <w:rFonts w:ascii="Arial" w:hAnsi="Arial" w:cs="Arial"/>
          <w:color w:val="222222"/>
          <w:sz w:val="22"/>
          <w:szCs w:val="22"/>
          <w:shd w:val="clear" w:color="auto" w:fill="FFFFFF"/>
        </w:rPr>
        <w:t>Kohmoto</w:t>
      </w:r>
      <w:proofErr w:type="spellEnd"/>
      <w:r w:rsidRPr="00391FEA">
        <w:rPr>
          <w:rFonts w:ascii="Arial" w:hAnsi="Arial" w:cs="Arial"/>
          <w:color w:val="222222"/>
          <w:sz w:val="22"/>
          <w:szCs w:val="22"/>
          <w:shd w:val="clear" w:color="auto" w:fill="FFFFFF"/>
        </w:rPr>
        <w:t xml:space="preserve"> T, Ge Y. Temperature-sensitive </w:t>
      </w:r>
      <w:proofErr w:type="spellStart"/>
      <w:r w:rsidRPr="00391FEA">
        <w:rPr>
          <w:rFonts w:ascii="Arial" w:hAnsi="Arial" w:cs="Arial"/>
          <w:color w:val="222222"/>
          <w:sz w:val="22"/>
          <w:szCs w:val="22"/>
          <w:shd w:val="clear" w:color="auto" w:fill="FFFFFF"/>
        </w:rPr>
        <w:t>sarcomeric</w:t>
      </w:r>
      <w:proofErr w:type="spellEnd"/>
      <w:r w:rsidRPr="00391FEA">
        <w:rPr>
          <w:rFonts w:ascii="Arial" w:hAnsi="Arial" w:cs="Arial"/>
          <w:color w:val="222222"/>
          <w:sz w:val="22"/>
          <w:szCs w:val="22"/>
          <w:shd w:val="clear" w:color="auto" w:fill="FFFFFF"/>
        </w:rPr>
        <w:t xml:space="preserve"> protein post-translational modifications revealed by top-down proteomics. </w:t>
      </w:r>
      <w:r w:rsidRPr="00391FEA">
        <w:rPr>
          <w:rFonts w:ascii="Arial" w:hAnsi="Arial" w:cs="Arial"/>
          <w:b/>
          <w:i/>
          <w:color w:val="222222"/>
          <w:sz w:val="22"/>
          <w:szCs w:val="22"/>
          <w:shd w:val="clear" w:color="auto" w:fill="FFFFFF"/>
        </w:rPr>
        <w:t xml:space="preserve">J Mol Cell </w:t>
      </w:r>
      <w:proofErr w:type="spellStart"/>
      <w:r w:rsidRPr="00391FEA">
        <w:rPr>
          <w:rFonts w:ascii="Arial" w:hAnsi="Arial" w:cs="Arial"/>
          <w:b/>
          <w:i/>
          <w:color w:val="222222"/>
          <w:sz w:val="22"/>
          <w:szCs w:val="22"/>
          <w:shd w:val="clear" w:color="auto" w:fill="FFFFFF"/>
        </w:rPr>
        <w:t>Cardiol</w:t>
      </w:r>
      <w:proofErr w:type="spellEnd"/>
      <w:r w:rsidRPr="00391FEA">
        <w:rPr>
          <w:rFonts w:ascii="Arial" w:hAnsi="Arial" w:cs="Arial"/>
          <w:color w:val="222222"/>
          <w:sz w:val="22"/>
          <w:szCs w:val="22"/>
          <w:shd w:val="clear" w:color="auto" w:fill="FFFFFF"/>
        </w:rPr>
        <w:t>. 2018; 122:11-22.</w:t>
      </w:r>
    </w:p>
    <w:p w14:paraId="0EACB788" w14:textId="77777777" w:rsidR="00F03BEA" w:rsidRDefault="00F03BEA" w:rsidP="00080C8F">
      <w:pPr>
        <w:pBdr>
          <w:bottom w:val="single" w:sz="6" w:space="1" w:color="auto"/>
        </w:pBdr>
        <w:spacing w:line="360" w:lineRule="auto"/>
        <w:rPr>
          <w:rFonts w:ascii="宋体" w:hAnsi="宋体"/>
          <w:b/>
          <w:sz w:val="22"/>
          <w:szCs w:val="22"/>
        </w:rPr>
      </w:pPr>
    </w:p>
    <w:p w14:paraId="2B4999AA" w14:textId="330D9D9B" w:rsidR="00605A5D" w:rsidRPr="008E3DFE" w:rsidRDefault="00605A5D" w:rsidP="00080C8F">
      <w:pPr>
        <w:pBdr>
          <w:bottom w:val="single" w:sz="6" w:space="1" w:color="auto"/>
        </w:pBdr>
        <w:spacing w:line="360" w:lineRule="auto"/>
        <w:rPr>
          <w:rFonts w:ascii="宋体" w:hAnsi="宋体"/>
          <w:b/>
          <w:sz w:val="22"/>
          <w:szCs w:val="22"/>
        </w:rPr>
      </w:pPr>
      <w:r w:rsidRPr="008E3DFE">
        <w:rPr>
          <w:rFonts w:ascii="宋体" w:hAnsi="宋体" w:hint="eastAsia"/>
          <w:b/>
          <w:sz w:val="22"/>
          <w:szCs w:val="22"/>
        </w:rPr>
        <w:t>荣誉和奖励</w:t>
      </w:r>
    </w:p>
    <w:p w14:paraId="431FF8D8" w14:textId="7537E8C9" w:rsidR="00AB390D" w:rsidRDefault="00AB390D" w:rsidP="00080C8F">
      <w:pPr>
        <w:pStyle w:val="a3"/>
        <w:numPr>
          <w:ilvl w:val="0"/>
          <w:numId w:val="6"/>
        </w:numPr>
        <w:spacing w:line="360" w:lineRule="auto"/>
        <w:rPr>
          <w:rFonts w:ascii="宋体" w:hAnsi="宋体"/>
          <w:sz w:val="22"/>
          <w:szCs w:val="22"/>
        </w:rPr>
      </w:pPr>
      <w:r>
        <w:rPr>
          <w:rFonts w:ascii="宋体" w:hAnsi="宋体" w:hint="eastAsia"/>
          <w:sz w:val="22"/>
          <w:szCs w:val="22"/>
        </w:rPr>
        <w:t xml:space="preserve">国家优秀自费留学生奖学金， </w:t>
      </w:r>
      <w:r>
        <w:rPr>
          <w:rFonts w:ascii="宋体" w:hAnsi="宋体"/>
          <w:sz w:val="22"/>
          <w:szCs w:val="22"/>
        </w:rPr>
        <w:t>2022</w:t>
      </w:r>
      <w:r>
        <w:rPr>
          <w:rFonts w:ascii="宋体" w:hAnsi="宋体" w:hint="eastAsia"/>
          <w:sz w:val="22"/>
          <w:szCs w:val="22"/>
        </w:rPr>
        <w:t>年</w:t>
      </w:r>
    </w:p>
    <w:p w14:paraId="35751D17" w14:textId="69281E51" w:rsidR="00D50E1D" w:rsidRDefault="00D50E1D" w:rsidP="00080C8F">
      <w:pPr>
        <w:pStyle w:val="a3"/>
        <w:numPr>
          <w:ilvl w:val="0"/>
          <w:numId w:val="6"/>
        </w:numPr>
        <w:spacing w:line="360" w:lineRule="auto"/>
        <w:rPr>
          <w:rFonts w:ascii="宋体" w:hAnsi="宋体"/>
          <w:sz w:val="22"/>
          <w:szCs w:val="22"/>
        </w:rPr>
      </w:pPr>
      <w:r>
        <w:rPr>
          <w:rFonts w:ascii="宋体" w:hAnsi="宋体" w:hint="eastAsia"/>
          <w:sz w:val="22"/>
          <w:szCs w:val="22"/>
        </w:rPr>
        <w:t>威斯康星大学</w:t>
      </w:r>
      <w:r w:rsidR="00065CEC" w:rsidRPr="00065CEC">
        <w:rPr>
          <w:rFonts w:ascii="Arial" w:hAnsi="Arial" w:cs="Arial"/>
          <w:sz w:val="22"/>
          <w:szCs w:val="22"/>
        </w:rPr>
        <w:t xml:space="preserve">Donn </w:t>
      </w:r>
      <w:proofErr w:type="spellStart"/>
      <w:r w:rsidR="00065CEC" w:rsidRPr="00065CEC">
        <w:rPr>
          <w:rFonts w:ascii="Arial" w:hAnsi="Arial" w:cs="Arial"/>
          <w:sz w:val="22"/>
          <w:szCs w:val="22"/>
        </w:rPr>
        <w:t>D</w:t>
      </w:r>
      <w:proofErr w:type="gramStart"/>
      <w:r w:rsidR="00065CEC" w:rsidRPr="00065CEC">
        <w:rPr>
          <w:rFonts w:ascii="Arial" w:hAnsi="Arial" w:cs="Arial"/>
          <w:sz w:val="22"/>
          <w:szCs w:val="22"/>
        </w:rPr>
        <w:t>’</w:t>
      </w:r>
      <w:proofErr w:type="gramEnd"/>
      <w:r w:rsidR="00065CEC" w:rsidRPr="00065CEC">
        <w:rPr>
          <w:rFonts w:ascii="Arial" w:hAnsi="Arial" w:cs="Arial"/>
          <w:sz w:val="22"/>
          <w:szCs w:val="22"/>
        </w:rPr>
        <w:t>Alessio</w:t>
      </w:r>
      <w:proofErr w:type="spellEnd"/>
      <w:r w:rsidR="00065CEC" w:rsidRPr="00065CEC">
        <w:rPr>
          <w:rFonts w:ascii="Arial" w:hAnsi="Arial" w:cs="Arial"/>
          <w:sz w:val="22"/>
          <w:szCs w:val="22"/>
        </w:rPr>
        <w:t xml:space="preserve"> </w:t>
      </w:r>
      <w:r w:rsidR="00427FBE">
        <w:rPr>
          <w:rFonts w:ascii="Arial" w:hAnsi="Arial" w:cs="Arial" w:hint="eastAsia"/>
          <w:sz w:val="22"/>
          <w:szCs w:val="22"/>
        </w:rPr>
        <w:t>优秀毕业生</w:t>
      </w:r>
      <w:r>
        <w:rPr>
          <w:rFonts w:ascii="宋体" w:hAnsi="宋体" w:hint="eastAsia"/>
          <w:sz w:val="22"/>
          <w:szCs w:val="22"/>
        </w:rPr>
        <w:t>，2</w:t>
      </w:r>
      <w:r>
        <w:rPr>
          <w:rFonts w:ascii="宋体" w:hAnsi="宋体"/>
          <w:sz w:val="22"/>
          <w:szCs w:val="22"/>
        </w:rPr>
        <w:t>021</w:t>
      </w:r>
      <w:r>
        <w:rPr>
          <w:rFonts w:ascii="宋体" w:hAnsi="宋体" w:hint="eastAsia"/>
          <w:sz w:val="22"/>
          <w:szCs w:val="22"/>
        </w:rPr>
        <w:t>年</w:t>
      </w:r>
    </w:p>
    <w:p w14:paraId="4198DCFC" w14:textId="70D4166A" w:rsidR="00F82C29" w:rsidRDefault="00F82C29" w:rsidP="00080C8F">
      <w:pPr>
        <w:pStyle w:val="a3"/>
        <w:numPr>
          <w:ilvl w:val="0"/>
          <w:numId w:val="6"/>
        </w:numPr>
        <w:spacing w:line="360" w:lineRule="auto"/>
        <w:rPr>
          <w:rFonts w:ascii="宋体" w:hAnsi="宋体"/>
          <w:sz w:val="22"/>
          <w:szCs w:val="22"/>
        </w:rPr>
      </w:pPr>
      <w:bookmarkStart w:id="1" w:name="_Hlk104559159"/>
      <w:r>
        <w:rPr>
          <w:rFonts w:ascii="宋体" w:hAnsi="宋体" w:hint="eastAsia"/>
          <w:sz w:val="22"/>
          <w:szCs w:val="22"/>
        </w:rPr>
        <w:t>威斯康星大学麦迪逊</w:t>
      </w:r>
      <w:r w:rsidR="00570B51">
        <w:rPr>
          <w:rFonts w:ascii="宋体" w:hAnsi="宋体" w:hint="eastAsia"/>
          <w:sz w:val="22"/>
          <w:szCs w:val="22"/>
        </w:rPr>
        <w:t>分校</w:t>
      </w:r>
      <w:r w:rsidRPr="00F82C29">
        <w:rPr>
          <w:rFonts w:ascii="Arial" w:hAnsi="Arial" w:cs="Arial"/>
          <w:sz w:val="22"/>
          <w:szCs w:val="22"/>
        </w:rPr>
        <w:t>Holtz Center</w:t>
      </w:r>
      <w:r>
        <w:rPr>
          <w:rFonts w:ascii="宋体" w:hAnsi="宋体" w:hint="eastAsia"/>
          <w:sz w:val="22"/>
          <w:szCs w:val="22"/>
        </w:rPr>
        <w:t>科技研究</w:t>
      </w:r>
      <w:r>
        <w:rPr>
          <w:rFonts w:ascii="Arial" w:hAnsi="Arial" w:cs="Arial"/>
          <w:sz w:val="22"/>
          <w:szCs w:val="22"/>
        </w:rPr>
        <w:t>Mini</w:t>
      </w:r>
      <w:r>
        <w:rPr>
          <w:rFonts w:ascii="Arial" w:hAnsi="Arial" w:cs="Arial" w:hint="eastAsia"/>
          <w:sz w:val="22"/>
          <w:szCs w:val="22"/>
        </w:rPr>
        <w:t>奖学金</w:t>
      </w:r>
      <w:bookmarkEnd w:id="1"/>
      <w:r>
        <w:rPr>
          <w:rFonts w:ascii="Arial" w:hAnsi="Arial" w:cs="Arial" w:hint="eastAsia"/>
          <w:sz w:val="22"/>
          <w:szCs w:val="22"/>
        </w:rPr>
        <w:t>，</w:t>
      </w:r>
      <w:r>
        <w:rPr>
          <w:rFonts w:ascii="Arial" w:hAnsi="Arial" w:cs="Arial" w:hint="eastAsia"/>
          <w:sz w:val="22"/>
          <w:szCs w:val="22"/>
        </w:rPr>
        <w:t xml:space="preserve"> </w:t>
      </w:r>
      <w:r w:rsidR="009E044B" w:rsidRPr="00BC3001">
        <w:rPr>
          <w:rFonts w:ascii="宋体" w:hAnsi="宋体" w:hint="eastAsia"/>
          <w:sz w:val="22"/>
          <w:szCs w:val="22"/>
        </w:rPr>
        <w:t>2020年</w:t>
      </w:r>
    </w:p>
    <w:p w14:paraId="20627B4D" w14:textId="77777777" w:rsidR="00BC3001" w:rsidRDefault="00956AAD" w:rsidP="00080C8F">
      <w:pPr>
        <w:pStyle w:val="a3"/>
        <w:numPr>
          <w:ilvl w:val="0"/>
          <w:numId w:val="6"/>
        </w:numPr>
        <w:spacing w:line="360" w:lineRule="auto"/>
        <w:rPr>
          <w:rFonts w:ascii="宋体" w:hAnsi="宋体"/>
          <w:sz w:val="22"/>
          <w:szCs w:val="22"/>
        </w:rPr>
      </w:pPr>
      <w:bookmarkStart w:id="2" w:name="_Hlk104559138"/>
      <w:r w:rsidRPr="00BC3001">
        <w:rPr>
          <w:rFonts w:ascii="宋体" w:hAnsi="宋体" w:hint="eastAsia"/>
          <w:sz w:val="22"/>
          <w:szCs w:val="22"/>
        </w:rPr>
        <w:t>美国肾脏病学</w:t>
      </w:r>
      <w:r w:rsidR="00FA307B">
        <w:rPr>
          <w:rFonts w:ascii="宋体" w:hAnsi="宋体" w:hint="eastAsia"/>
          <w:sz w:val="22"/>
          <w:szCs w:val="22"/>
        </w:rPr>
        <w:t>会肾脏之星奖</w:t>
      </w:r>
      <w:bookmarkEnd w:id="2"/>
      <w:r w:rsidRPr="00BC3001">
        <w:rPr>
          <w:rFonts w:ascii="宋体" w:hAnsi="宋体" w:hint="eastAsia"/>
          <w:sz w:val="22"/>
          <w:szCs w:val="22"/>
        </w:rPr>
        <w:t>（</w:t>
      </w:r>
      <w:r w:rsidRPr="00BC3001">
        <w:rPr>
          <w:rFonts w:ascii="Arial" w:hAnsi="Arial" w:cs="Arial"/>
          <w:sz w:val="22"/>
          <w:szCs w:val="22"/>
        </w:rPr>
        <w:t>ASN Kidney STARS award</w:t>
      </w:r>
      <w:r w:rsidRPr="00BC3001">
        <w:rPr>
          <w:rFonts w:ascii="宋体" w:hAnsi="宋体" w:cs="Arial" w:hint="eastAsia"/>
          <w:sz w:val="22"/>
          <w:szCs w:val="22"/>
        </w:rPr>
        <w:t>）</w:t>
      </w:r>
      <w:r w:rsidR="00605A5D" w:rsidRPr="00BC3001">
        <w:rPr>
          <w:rFonts w:ascii="宋体" w:hAnsi="宋体" w:hint="eastAsia"/>
          <w:sz w:val="22"/>
          <w:szCs w:val="22"/>
        </w:rPr>
        <w:t>，2020年</w:t>
      </w:r>
    </w:p>
    <w:p w14:paraId="7D2104F2" w14:textId="77777777" w:rsidR="00605A5D" w:rsidRPr="00C811D6" w:rsidRDefault="00605A5D" w:rsidP="00080C8F">
      <w:pPr>
        <w:pStyle w:val="a3"/>
        <w:numPr>
          <w:ilvl w:val="0"/>
          <w:numId w:val="6"/>
        </w:numPr>
        <w:spacing w:line="360" w:lineRule="auto"/>
        <w:rPr>
          <w:rFonts w:ascii="宋体" w:hAnsi="宋体"/>
          <w:sz w:val="22"/>
          <w:szCs w:val="22"/>
        </w:rPr>
      </w:pPr>
      <w:r w:rsidRPr="00C811D6">
        <w:rPr>
          <w:rFonts w:ascii="宋体" w:hAnsi="宋体" w:hint="eastAsia"/>
          <w:sz w:val="22"/>
          <w:szCs w:val="22"/>
        </w:rPr>
        <w:t>美国心脏协会心血管疾病学生</w:t>
      </w:r>
      <w:r w:rsidR="008155A6" w:rsidRPr="00C811D6">
        <w:rPr>
          <w:rFonts w:ascii="宋体" w:hAnsi="宋体" w:hint="eastAsia"/>
          <w:sz w:val="22"/>
          <w:szCs w:val="22"/>
        </w:rPr>
        <w:t>研究</w:t>
      </w:r>
      <w:r w:rsidRPr="00C811D6">
        <w:rPr>
          <w:rFonts w:ascii="宋体" w:hAnsi="宋体" w:hint="eastAsia"/>
          <w:sz w:val="22"/>
          <w:szCs w:val="22"/>
        </w:rPr>
        <w:t>奖学金</w:t>
      </w:r>
      <w:r w:rsidR="00247864" w:rsidRPr="00C811D6">
        <w:rPr>
          <w:rFonts w:ascii="宋体" w:hAnsi="宋体"/>
          <w:sz w:val="22"/>
          <w:szCs w:val="22"/>
        </w:rPr>
        <w:t>(</w:t>
      </w:r>
      <w:r w:rsidR="00C03CC6" w:rsidRPr="00286067">
        <w:rPr>
          <w:rFonts w:ascii="Arial" w:hAnsi="Arial" w:cs="Arial"/>
          <w:sz w:val="22"/>
          <w:szCs w:val="22"/>
        </w:rPr>
        <w:t>Student Scholarships in Cardiovascular research</w:t>
      </w:r>
      <w:r w:rsidR="00247864" w:rsidRPr="00286067">
        <w:rPr>
          <w:rFonts w:ascii="Arial" w:hAnsi="Arial" w:cs="Arial"/>
          <w:sz w:val="22"/>
          <w:szCs w:val="22"/>
        </w:rPr>
        <w:t>)</w:t>
      </w:r>
      <w:r w:rsidR="008155A6" w:rsidRPr="00C811D6">
        <w:rPr>
          <w:rFonts w:ascii="宋体" w:hAnsi="宋体" w:hint="eastAsia"/>
          <w:sz w:val="22"/>
          <w:szCs w:val="22"/>
        </w:rPr>
        <w:t>，2020年</w:t>
      </w:r>
    </w:p>
    <w:p w14:paraId="76C7BF28" w14:textId="616B50B1" w:rsidR="00BC3001" w:rsidRDefault="008155A6" w:rsidP="00080C8F">
      <w:pPr>
        <w:spacing w:line="360" w:lineRule="auto"/>
        <w:ind w:left="720"/>
        <w:rPr>
          <w:rFonts w:ascii="宋体" w:hAnsi="宋体"/>
          <w:sz w:val="22"/>
          <w:szCs w:val="22"/>
        </w:rPr>
      </w:pPr>
      <w:r w:rsidRPr="008E3DFE">
        <w:rPr>
          <w:rFonts w:ascii="宋体" w:hAnsi="宋体" w:hint="eastAsia"/>
          <w:sz w:val="22"/>
          <w:szCs w:val="22"/>
        </w:rPr>
        <w:t xml:space="preserve"> </w:t>
      </w:r>
      <w:r w:rsidRPr="008E3DFE">
        <w:rPr>
          <w:rFonts w:ascii="宋体" w:hAnsi="宋体"/>
          <w:sz w:val="22"/>
          <w:szCs w:val="22"/>
        </w:rPr>
        <w:t xml:space="preserve"> </w:t>
      </w:r>
      <w:r w:rsidR="00415D8F">
        <w:rPr>
          <w:rFonts w:ascii="宋体" w:hAnsi="宋体" w:hint="eastAsia"/>
          <w:sz w:val="22"/>
          <w:szCs w:val="22"/>
        </w:rPr>
        <w:t>研究课题（</w:t>
      </w:r>
      <w:r w:rsidR="00415D8F" w:rsidRPr="00A0234C">
        <w:rPr>
          <w:rFonts w:ascii="Arial" w:hAnsi="Arial" w:cs="Arial"/>
          <w:sz w:val="22"/>
          <w:szCs w:val="22"/>
        </w:rPr>
        <w:t>research proposal</w:t>
      </w:r>
      <w:r w:rsidR="00415D8F">
        <w:rPr>
          <w:rFonts w:ascii="宋体" w:hAnsi="宋体"/>
          <w:sz w:val="22"/>
          <w:szCs w:val="22"/>
        </w:rPr>
        <w:t>）</w:t>
      </w:r>
      <w:r w:rsidR="00C459DB" w:rsidRPr="008E3DFE">
        <w:rPr>
          <w:rFonts w:ascii="宋体" w:hAnsi="宋体" w:hint="eastAsia"/>
          <w:sz w:val="22"/>
          <w:szCs w:val="22"/>
        </w:rPr>
        <w:t>：肾移植受者的移植物功能</w:t>
      </w:r>
      <w:r w:rsidR="001067D4">
        <w:rPr>
          <w:rFonts w:ascii="宋体" w:hAnsi="宋体" w:hint="eastAsia"/>
          <w:sz w:val="22"/>
          <w:szCs w:val="22"/>
        </w:rPr>
        <w:t>与</w:t>
      </w:r>
      <w:r w:rsidR="00C811D6" w:rsidRPr="00F01C32">
        <w:rPr>
          <w:rFonts w:ascii="宋体" w:hAnsi="宋体" w:hint="eastAsia"/>
          <w:sz w:val="22"/>
          <w:szCs w:val="22"/>
        </w:rPr>
        <w:t>心血管事件的</w:t>
      </w:r>
      <w:r w:rsidR="00605A5D" w:rsidRPr="00F01C32">
        <w:rPr>
          <w:rFonts w:ascii="宋体" w:hAnsi="宋体" w:hint="eastAsia"/>
          <w:sz w:val="22"/>
          <w:szCs w:val="22"/>
        </w:rPr>
        <w:t>风险</w:t>
      </w:r>
    </w:p>
    <w:p w14:paraId="67FD5C7D" w14:textId="77777777" w:rsidR="00BC3001" w:rsidRDefault="00152B21" w:rsidP="00080C8F">
      <w:pPr>
        <w:pStyle w:val="a3"/>
        <w:numPr>
          <w:ilvl w:val="0"/>
          <w:numId w:val="6"/>
        </w:numPr>
        <w:spacing w:line="360" w:lineRule="auto"/>
        <w:rPr>
          <w:rFonts w:ascii="宋体" w:hAnsi="宋体"/>
          <w:sz w:val="22"/>
          <w:szCs w:val="22"/>
        </w:rPr>
      </w:pPr>
      <w:r>
        <w:rPr>
          <w:rFonts w:ascii="宋体" w:hAnsi="宋体" w:hint="eastAsia"/>
          <w:sz w:val="22"/>
          <w:szCs w:val="22"/>
        </w:rPr>
        <w:t>威斯康星大学麦迪逊校区</w:t>
      </w:r>
      <w:r w:rsidR="00605A5D" w:rsidRPr="00BC3001">
        <w:rPr>
          <w:rFonts w:ascii="宋体" w:hAnsi="宋体" w:hint="eastAsia"/>
          <w:sz w:val="22"/>
          <w:szCs w:val="22"/>
        </w:rPr>
        <w:t>学生研究旅行奖</w:t>
      </w:r>
      <w:r w:rsidR="009441C1" w:rsidRPr="00BC3001">
        <w:rPr>
          <w:rFonts w:ascii="宋体" w:hAnsi="宋体" w:hint="eastAsia"/>
          <w:sz w:val="22"/>
          <w:szCs w:val="22"/>
        </w:rPr>
        <w:t>（</w:t>
      </w:r>
      <w:r w:rsidR="00CE2041">
        <w:rPr>
          <w:rFonts w:ascii="Arial" w:hAnsi="Arial" w:cs="Arial"/>
          <w:sz w:val="22"/>
          <w:szCs w:val="22"/>
        </w:rPr>
        <w:t>S</w:t>
      </w:r>
      <w:r w:rsidR="00B91E2E" w:rsidRPr="00286067">
        <w:rPr>
          <w:rFonts w:ascii="Arial" w:hAnsi="Arial" w:cs="Arial"/>
          <w:sz w:val="22"/>
          <w:szCs w:val="22"/>
        </w:rPr>
        <w:t xml:space="preserve">tudent </w:t>
      </w:r>
      <w:r w:rsidR="00CE2041">
        <w:rPr>
          <w:rFonts w:ascii="Arial" w:hAnsi="Arial" w:cs="Arial"/>
          <w:sz w:val="22"/>
          <w:szCs w:val="22"/>
        </w:rPr>
        <w:t>R</w:t>
      </w:r>
      <w:r w:rsidR="00B91E2E" w:rsidRPr="00286067">
        <w:rPr>
          <w:rFonts w:ascii="Arial" w:hAnsi="Arial" w:cs="Arial"/>
          <w:sz w:val="22"/>
          <w:szCs w:val="22"/>
        </w:rPr>
        <w:t xml:space="preserve">esearch </w:t>
      </w:r>
      <w:r w:rsidR="00CE2041">
        <w:rPr>
          <w:rFonts w:ascii="Arial" w:hAnsi="Arial" w:cs="Arial"/>
          <w:sz w:val="22"/>
          <w:szCs w:val="22"/>
        </w:rPr>
        <w:t>Travel A</w:t>
      </w:r>
      <w:r w:rsidR="009441C1" w:rsidRPr="00286067">
        <w:rPr>
          <w:rFonts w:ascii="Arial" w:hAnsi="Arial" w:cs="Arial"/>
          <w:sz w:val="22"/>
          <w:szCs w:val="22"/>
        </w:rPr>
        <w:t>ward</w:t>
      </w:r>
      <w:r w:rsidR="009441C1" w:rsidRPr="00BC3001">
        <w:rPr>
          <w:rFonts w:ascii="Arial" w:hAnsi="Arial" w:cs="Arial" w:hint="eastAsia"/>
          <w:sz w:val="22"/>
          <w:szCs w:val="22"/>
        </w:rPr>
        <w:t>）</w:t>
      </w:r>
      <w:r w:rsidR="00605A5D" w:rsidRPr="00BC3001">
        <w:rPr>
          <w:rFonts w:ascii="宋体" w:hAnsi="宋体" w:hint="eastAsia"/>
          <w:sz w:val="22"/>
          <w:szCs w:val="22"/>
        </w:rPr>
        <w:t>，2019</w:t>
      </w:r>
      <w:r w:rsidR="00C459DB" w:rsidRPr="00BC3001">
        <w:rPr>
          <w:rFonts w:ascii="宋体" w:hAnsi="宋体" w:hint="eastAsia"/>
          <w:sz w:val="22"/>
          <w:szCs w:val="22"/>
        </w:rPr>
        <w:t>年</w:t>
      </w:r>
    </w:p>
    <w:p w14:paraId="4F04E37C" w14:textId="77777777" w:rsidR="007C2BCF" w:rsidRDefault="007C2BCF" w:rsidP="00080C8F">
      <w:pPr>
        <w:pBdr>
          <w:bottom w:val="single" w:sz="6" w:space="0" w:color="auto"/>
        </w:pBdr>
        <w:spacing w:line="360" w:lineRule="auto"/>
        <w:rPr>
          <w:rFonts w:ascii="宋体" w:hAnsi="宋体"/>
          <w:b/>
          <w:sz w:val="22"/>
          <w:szCs w:val="22"/>
        </w:rPr>
      </w:pPr>
    </w:p>
    <w:p w14:paraId="26EEE5B2" w14:textId="4E9541AA" w:rsidR="002C040B" w:rsidRPr="00F9099B" w:rsidRDefault="002C040B" w:rsidP="00080C8F">
      <w:pPr>
        <w:pBdr>
          <w:bottom w:val="single" w:sz="6" w:space="0" w:color="auto"/>
        </w:pBdr>
        <w:spacing w:line="360" w:lineRule="auto"/>
        <w:rPr>
          <w:rFonts w:ascii="宋体" w:hAnsi="宋体"/>
          <w:b/>
          <w:sz w:val="22"/>
          <w:szCs w:val="22"/>
        </w:rPr>
      </w:pPr>
      <w:r w:rsidRPr="00F9099B">
        <w:rPr>
          <w:rFonts w:ascii="宋体" w:hAnsi="宋体" w:hint="eastAsia"/>
          <w:b/>
          <w:sz w:val="22"/>
          <w:szCs w:val="22"/>
        </w:rPr>
        <w:t>学术报告</w:t>
      </w:r>
    </w:p>
    <w:p w14:paraId="1EC75B85" w14:textId="593A44B3" w:rsidR="00A77F1F" w:rsidRDefault="00A77F1F" w:rsidP="00080C8F">
      <w:pPr>
        <w:spacing w:line="360" w:lineRule="auto"/>
        <w:jc w:val="left"/>
        <w:rPr>
          <w:rFonts w:ascii="宋体" w:hAnsi="宋体" w:cs="Arial"/>
          <w:sz w:val="22"/>
          <w:szCs w:val="22"/>
        </w:rPr>
      </w:pPr>
      <w:r w:rsidRPr="00A77F1F">
        <w:rPr>
          <w:rFonts w:ascii="宋体" w:hAnsi="宋体" w:cs="Arial" w:hint="eastAsia"/>
          <w:sz w:val="22"/>
          <w:szCs w:val="22"/>
        </w:rPr>
        <w:t>国际药物经济学与结果研究协会（ISPOR）</w:t>
      </w:r>
      <w:r>
        <w:rPr>
          <w:rFonts w:ascii="宋体" w:hAnsi="宋体" w:cs="Arial" w:hint="eastAsia"/>
          <w:sz w:val="22"/>
          <w:szCs w:val="22"/>
        </w:rPr>
        <w:t>欧洲年会，哥本哈根，2</w:t>
      </w:r>
      <w:r>
        <w:rPr>
          <w:rFonts w:ascii="宋体" w:hAnsi="宋体" w:cs="Arial"/>
          <w:sz w:val="22"/>
          <w:szCs w:val="22"/>
        </w:rPr>
        <w:t>023</w:t>
      </w:r>
      <w:r>
        <w:rPr>
          <w:rFonts w:ascii="宋体" w:hAnsi="宋体" w:cs="Arial" w:hint="eastAsia"/>
          <w:sz w:val="22"/>
          <w:szCs w:val="22"/>
        </w:rPr>
        <w:t>年1</w:t>
      </w:r>
      <w:r>
        <w:rPr>
          <w:rFonts w:ascii="宋体" w:hAnsi="宋体" w:cs="Arial"/>
          <w:sz w:val="22"/>
          <w:szCs w:val="22"/>
        </w:rPr>
        <w:t>1</w:t>
      </w:r>
      <w:r>
        <w:rPr>
          <w:rFonts w:ascii="宋体" w:hAnsi="宋体" w:cs="Arial" w:hint="eastAsia"/>
          <w:sz w:val="22"/>
          <w:szCs w:val="22"/>
        </w:rPr>
        <w:t>月</w:t>
      </w:r>
    </w:p>
    <w:p w14:paraId="26EFE0C4" w14:textId="77777777" w:rsidR="003E1344" w:rsidRPr="003E1344" w:rsidRDefault="003E1344" w:rsidP="003E1344">
      <w:pPr>
        <w:pStyle w:val="a3"/>
        <w:numPr>
          <w:ilvl w:val="0"/>
          <w:numId w:val="6"/>
        </w:numPr>
        <w:spacing w:line="360" w:lineRule="auto"/>
        <w:jc w:val="left"/>
        <w:rPr>
          <w:rFonts w:ascii="Arial" w:hAnsi="Arial" w:cs="Arial"/>
          <w:sz w:val="22"/>
          <w:szCs w:val="22"/>
        </w:rPr>
      </w:pPr>
      <w:r w:rsidRPr="003E1344">
        <w:rPr>
          <w:rFonts w:ascii="Arial" w:hAnsi="Arial" w:cs="Arial"/>
          <w:sz w:val="22"/>
          <w:szCs w:val="22"/>
        </w:rPr>
        <w:t>Trends in prescription drug use among adults with diabetes in the United States From 1999-2018</w:t>
      </w:r>
    </w:p>
    <w:p w14:paraId="2B6A7267" w14:textId="5E59F7E4" w:rsidR="003E1344" w:rsidRPr="003E1344" w:rsidRDefault="003E1344" w:rsidP="003E1344">
      <w:pPr>
        <w:pStyle w:val="a3"/>
        <w:numPr>
          <w:ilvl w:val="0"/>
          <w:numId w:val="6"/>
        </w:numPr>
        <w:spacing w:line="360" w:lineRule="auto"/>
        <w:jc w:val="left"/>
        <w:rPr>
          <w:rFonts w:ascii="Arial" w:hAnsi="Arial" w:cs="Arial"/>
          <w:sz w:val="22"/>
          <w:szCs w:val="22"/>
        </w:rPr>
      </w:pPr>
      <w:r w:rsidRPr="003E1344">
        <w:rPr>
          <w:rFonts w:ascii="Arial" w:hAnsi="Arial" w:cs="Arial"/>
          <w:sz w:val="22"/>
          <w:szCs w:val="22"/>
        </w:rPr>
        <w:t xml:space="preserve">Description of polypharmacy and </w:t>
      </w:r>
      <w:r w:rsidR="001C5A0D">
        <w:rPr>
          <w:rFonts w:ascii="Arial" w:hAnsi="Arial" w:cs="Arial"/>
          <w:sz w:val="22"/>
          <w:szCs w:val="22"/>
        </w:rPr>
        <w:t>PIM</w:t>
      </w:r>
      <w:r w:rsidRPr="003E1344">
        <w:rPr>
          <w:rFonts w:ascii="Arial" w:hAnsi="Arial" w:cs="Arial"/>
          <w:sz w:val="22"/>
          <w:szCs w:val="22"/>
        </w:rPr>
        <w:t xml:space="preserve"> use trends in the elderly from the perspective of deprescribing</w:t>
      </w:r>
    </w:p>
    <w:p w14:paraId="121EB259" w14:textId="55EDCC66" w:rsidR="006C5A8B" w:rsidRPr="00CC5152" w:rsidRDefault="008F4519" w:rsidP="00080C8F">
      <w:pPr>
        <w:spacing w:line="360" w:lineRule="auto"/>
        <w:jc w:val="left"/>
        <w:rPr>
          <w:rFonts w:ascii="Arial" w:hAnsi="Arial" w:cs="Arial"/>
          <w:sz w:val="22"/>
          <w:szCs w:val="22"/>
        </w:rPr>
      </w:pPr>
      <w:r>
        <w:rPr>
          <w:rFonts w:ascii="宋体" w:hAnsi="宋体" w:cs="Arial" w:hint="eastAsia"/>
          <w:sz w:val="22"/>
          <w:szCs w:val="22"/>
        </w:rPr>
        <w:t>美国诊断与</w:t>
      </w:r>
      <w:r w:rsidRPr="00CC5152">
        <w:rPr>
          <w:rFonts w:ascii="Arial" w:hAnsi="Arial" w:cs="Arial"/>
          <w:sz w:val="22"/>
          <w:szCs w:val="22"/>
        </w:rPr>
        <w:t>介入肾脏病学会</w:t>
      </w:r>
      <w:r w:rsidRPr="00CC5152">
        <w:rPr>
          <w:rFonts w:ascii="Arial" w:hAnsi="Arial" w:cs="Arial"/>
          <w:sz w:val="22"/>
          <w:szCs w:val="22"/>
        </w:rPr>
        <w:t>(ASDIN)</w:t>
      </w:r>
      <w:r w:rsidR="003944C5" w:rsidRPr="00CC5152">
        <w:rPr>
          <w:rFonts w:ascii="Arial" w:hAnsi="Arial" w:cs="Arial"/>
          <w:sz w:val="22"/>
          <w:szCs w:val="22"/>
        </w:rPr>
        <w:t>第</w:t>
      </w:r>
      <w:r w:rsidR="003944C5" w:rsidRPr="00CC5152">
        <w:rPr>
          <w:rFonts w:ascii="Arial" w:hAnsi="Arial" w:cs="Arial"/>
          <w:sz w:val="22"/>
          <w:szCs w:val="22"/>
        </w:rPr>
        <w:t>19</w:t>
      </w:r>
      <w:r w:rsidR="003944C5" w:rsidRPr="00CC5152">
        <w:rPr>
          <w:rFonts w:ascii="Arial" w:hAnsi="Arial" w:cs="Arial"/>
          <w:sz w:val="22"/>
          <w:szCs w:val="22"/>
        </w:rPr>
        <w:t>届年会，线上，</w:t>
      </w:r>
      <w:r w:rsidRPr="00CC5152">
        <w:rPr>
          <w:rFonts w:ascii="Arial" w:hAnsi="Arial" w:cs="Arial"/>
          <w:sz w:val="22"/>
          <w:szCs w:val="22"/>
        </w:rPr>
        <w:t>2023</w:t>
      </w:r>
      <w:r w:rsidR="00A77004">
        <w:rPr>
          <w:rFonts w:ascii="Arial" w:hAnsi="Arial" w:cs="Arial" w:hint="eastAsia"/>
          <w:sz w:val="22"/>
          <w:szCs w:val="22"/>
        </w:rPr>
        <w:t>年</w:t>
      </w:r>
      <w:r w:rsidR="003944C5" w:rsidRPr="00CC5152">
        <w:rPr>
          <w:rFonts w:ascii="Arial" w:hAnsi="Arial" w:cs="Arial"/>
          <w:sz w:val="22"/>
          <w:szCs w:val="22"/>
        </w:rPr>
        <w:t>2</w:t>
      </w:r>
      <w:r w:rsidR="00A77004">
        <w:rPr>
          <w:rFonts w:ascii="Arial" w:hAnsi="Arial" w:cs="Arial" w:hint="eastAsia"/>
          <w:sz w:val="22"/>
          <w:szCs w:val="22"/>
        </w:rPr>
        <w:t>月</w:t>
      </w:r>
    </w:p>
    <w:p w14:paraId="562F1EAE" w14:textId="36C27913" w:rsidR="007C6A5C" w:rsidRPr="00CC5152" w:rsidRDefault="00CC5152" w:rsidP="00CC5152">
      <w:pPr>
        <w:pStyle w:val="a3"/>
        <w:numPr>
          <w:ilvl w:val="0"/>
          <w:numId w:val="6"/>
        </w:numPr>
        <w:spacing w:line="360" w:lineRule="auto"/>
        <w:jc w:val="left"/>
        <w:rPr>
          <w:rFonts w:ascii="Arial" w:hAnsi="Arial" w:cs="Arial"/>
          <w:sz w:val="22"/>
          <w:szCs w:val="22"/>
        </w:rPr>
      </w:pPr>
      <w:r w:rsidRPr="00CC5152">
        <w:rPr>
          <w:rFonts w:ascii="Arial" w:hAnsi="Arial" w:cs="Arial"/>
          <w:sz w:val="22"/>
          <w:szCs w:val="22"/>
        </w:rPr>
        <w:t>Exploring the role of community characteristics and race on vascular access management</w:t>
      </w:r>
    </w:p>
    <w:p w14:paraId="74EAB245" w14:textId="5207D90D" w:rsidR="00E91D59" w:rsidRDefault="00E91D59" w:rsidP="00080C8F">
      <w:pPr>
        <w:spacing w:line="360" w:lineRule="auto"/>
        <w:jc w:val="left"/>
        <w:rPr>
          <w:rFonts w:ascii="宋体" w:hAnsi="宋体" w:cs="Arial"/>
          <w:sz w:val="22"/>
          <w:szCs w:val="22"/>
        </w:rPr>
      </w:pPr>
      <w:r>
        <w:rPr>
          <w:rFonts w:ascii="宋体" w:hAnsi="宋体" w:cs="Arial" w:hint="eastAsia"/>
          <w:sz w:val="22"/>
          <w:szCs w:val="22"/>
        </w:rPr>
        <w:t>美国心脏病协会</w:t>
      </w:r>
      <w:r w:rsidRPr="00DB05E2">
        <w:rPr>
          <w:rFonts w:ascii="Arial" w:hAnsi="Arial" w:cs="Arial"/>
          <w:sz w:val="22"/>
          <w:szCs w:val="22"/>
        </w:rPr>
        <w:t>EPI | Lifestyle and Cardiometabolic Health Scientific Sessions</w:t>
      </w:r>
      <w:r>
        <w:rPr>
          <w:rFonts w:ascii="宋体" w:hAnsi="宋体" w:cs="Arial" w:hint="eastAsia"/>
          <w:sz w:val="22"/>
          <w:szCs w:val="22"/>
        </w:rPr>
        <w:t>，芝加哥，2</w:t>
      </w:r>
      <w:r>
        <w:rPr>
          <w:rFonts w:ascii="宋体" w:hAnsi="宋体" w:cs="Arial"/>
          <w:sz w:val="22"/>
          <w:szCs w:val="22"/>
        </w:rPr>
        <w:t>022</w:t>
      </w:r>
      <w:r>
        <w:rPr>
          <w:rFonts w:ascii="宋体" w:hAnsi="宋体" w:cs="Arial" w:hint="eastAsia"/>
          <w:sz w:val="22"/>
          <w:szCs w:val="22"/>
        </w:rPr>
        <w:t>年3月</w:t>
      </w:r>
    </w:p>
    <w:p w14:paraId="75832E05" w14:textId="7238780E" w:rsidR="00E91D59" w:rsidRPr="00257FB6" w:rsidRDefault="00257FB6" w:rsidP="00080C8F">
      <w:pPr>
        <w:pStyle w:val="a3"/>
        <w:numPr>
          <w:ilvl w:val="0"/>
          <w:numId w:val="21"/>
        </w:numPr>
        <w:spacing w:line="360" w:lineRule="auto"/>
        <w:jc w:val="left"/>
        <w:rPr>
          <w:rFonts w:ascii="Arial" w:hAnsi="Arial" w:cs="Arial"/>
          <w:sz w:val="22"/>
          <w:szCs w:val="22"/>
        </w:rPr>
      </w:pPr>
      <w:r w:rsidRPr="00257FB6">
        <w:rPr>
          <w:rFonts w:ascii="Arial" w:hAnsi="Arial" w:cs="Arial"/>
          <w:sz w:val="22"/>
          <w:szCs w:val="22"/>
        </w:rPr>
        <w:t>Socioeconomic status and use of obesogenic and anti-obesity medications in the United States-</w:t>
      </w:r>
      <w:r w:rsidRPr="00257FB6">
        <w:rPr>
          <w:rFonts w:ascii="Arial" w:hAnsi="Arial" w:cs="Arial"/>
          <w:sz w:val="22"/>
          <w:szCs w:val="22"/>
        </w:rPr>
        <w:lastRenderedPageBreak/>
        <w:t>a population-based study</w:t>
      </w:r>
    </w:p>
    <w:p w14:paraId="35EE9EC7" w14:textId="7D064750" w:rsidR="002C040B" w:rsidRPr="00193151" w:rsidRDefault="002C040B" w:rsidP="00080C8F">
      <w:pPr>
        <w:spacing w:line="360" w:lineRule="auto"/>
        <w:jc w:val="left"/>
        <w:rPr>
          <w:rFonts w:ascii="Arial" w:hAnsi="Arial" w:cs="Arial"/>
          <w:sz w:val="22"/>
          <w:szCs w:val="22"/>
        </w:rPr>
      </w:pPr>
      <w:r w:rsidRPr="007B1513">
        <w:rPr>
          <w:rFonts w:ascii="宋体" w:hAnsi="宋体" w:cs="Arial" w:hint="eastAsia"/>
          <w:sz w:val="22"/>
          <w:szCs w:val="22"/>
        </w:rPr>
        <w:t>美国肾脏病学会年会，</w:t>
      </w:r>
      <w:r>
        <w:rPr>
          <w:rFonts w:ascii="宋体" w:hAnsi="宋体" w:cs="Arial" w:hint="eastAsia"/>
          <w:sz w:val="22"/>
          <w:szCs w:val="22"/>
        </w:rPr>
        <w:t>线上</w:t>
      </w:r>
      <w:r w:rsidRPr="007B1513">
        <w:rPr>
          <w:rFonts w:ascii="宋体" w:hAnsi="宋体" w:cs="Arial" w:hint="eastAsia"/>
          <w:sz w:val="22"/>
          <w:szCs w:val="22"/>
        </w:rPr>
        <w:t>，</w:t>
      </w:r>
      <w:r>
        <w:rPr>
          <w:rFonts w:ascii="宋体" w:hAnsi="宋体" w:cs="Arial" w:hint="eastAsia"/>
          <w:sz w:val="22"/>
          <w:szCs w:val="22"/>
        </w:rPr>
        <w:t>20</w:t>
      </w:r>
      <w:r>
        <w:rPr>
          <w:rFonts w:ascii="宋体" w:hAnsi="宋体" w:cs="Arial"/>
          <w:sz w:val="22"/>
          <w:szCs w:val="22"/>
        </w:rPr>
        <w:t>21</w:t>
      </w:r>
      <w:r w:rsidRPr="007B1513">
        <w:rPr>
          <w:rFonts w:ascii="宋体" w:hAnsi="宋体" w:cs="Arial" w:hint="eastAsia"/>
          <w:sz w:val="22"/>
          <w:szCs w:val="22"/>
        </w:rPr>
        <w:t>年</w:t>
      </w:r>
      <w:r>
        <w:rPr>
          <w:rFonts w:ascii="宋体" w:hAnsi="宋体" w:cs="Arial" w:hint="eastAsia"/>
          <w:sz w:val="22"/>
          <w:szCs w:val="22"/>
        </w:rPr>
        <w:t>1</w:t>
      </w:r>
      <w:r>
        <w:rPr>
          <w:rFonts w:ascii="宋体" w:hAnsi="宋体" w:cs="Arial"/>
          <w:sz w:val="22"/>
          <w:szCs w:val="22"/>
        </w:rPr>
        <w:t>1</w:t>
      </w:r>
      <w:r>
        <w:rPr>
          <w:rFonts w:ascii="宋体" w:hAnsi="宋体" w:cs="Arial" w:hint="eastAsia"/>
          <w:sz w:val="22"/>
          <w:szCs w:val="22"/>
        </w:rPr>
        <w:t>月</w:t>
      </w:r>
    </w:p>
    <w:p w14:paraId="1E4E0C37" w14:textId="77777777" w:rsidR="002C040B" w:rsidRPr="009F5B0B" w:rsidRDefault="002C040B" w:rsidP="00080C8F">
      <w:pPr>
        <w:pStyle w:val="a3"/>
        <w:numPr>
          <w:ilvl w:val="0"/>
          <w:numId w:val="18"/>
        </w:numPr>
        <w:spacing w:line="360" w:lineRule="auto"/>
        <w:jc w:val="left"/>
        <w:rPr>
          <w:rFonts w:ascii="Arial" w:hAnsi="Arial" w:cs="Arial"/>
          <w:iCs/>
          <w:sz w:val="22"/>
          <w:szCs w:val="22"/>
        </w:rPr>
      </w:pPr>
      <w:r w:rsidRPr="009F5B0B">
        <w:rPr>
          <w:rFonts w:ascii="Arial" w:hAnsi="Arial" w:cs="Arial"/>
          <w:iCs/>
          <w:sz w:val="22"/>
          <w:szCs w:val="22"/>
        </w:rPr>
        <w:t>Weight changes following antidiabetic mediation use: real-world evidence from health system data</w:t>
      </w:r>
    </w:p>
    <w:p w14:paraId="33375E3E" w14:textId="77777777" w:rsidR="002C040B" w:rsidRDefault="002C040B" w:rsidP="00080C8F">
      <w:pPr>
        <w:spacing w:line="360" w:lineRule="auto"/>
        <w:jc w:val="left"/>
        <w:rPr>
          <w:rFonts w:ascii="宋体" w:hAnsi="宋体" w:cs="Arial"/>
          <w:sz w:val="22"/>
          <w:szCs w:val="22"/>
        </w:rPr>
      </w:pPr>
      <w:r>
        <w:rPr>
          <w:rFonts w:ascii="宋体" w:hAnsi="宋体" w:cs="Arial" w:hint="eastAsia"/>
          <w:sz w:val="22"/>
          <w:szCs w:val="22"/>
        </w:rPr>
        <w:t>美国糖尿病协会第8</w:t>
      </w:r>
      <w:r>
        <w:rPr>
          <w:rFonts w:ascii="宋体" w:hAnsi="宋体" w:cs="Arial"/>
          <w:sz w:val="22"/>
          <w:szCs w:val="22"/>
        </w:rPr>
        <w:t>1</w:t>
      </w:r>
      <w:r>
        <w:rPr>
          <w:rFonts w:ascii="宋体" w:hAnsi="宋体" w:cs="Arial" w:hint="eastAsia"/>
          <w:sz w:val="22"/>
          <w:szCs w:val="22"/>
        </w:rPr>
        <w:t>届科学年会，线上，2</w:t>
      </w:r>
      <w:r>
        <w:rPr>
          <w:rFonts w:ascii="宋体" w:hAnsi="宋体" w:cs="Arial"/>
          <w:sz w:val="22"/>
          <w:szCs w:val="22"/>
        </w:rPr>
        <w:t>021</w:t>
      </w:r>
      <w:r>
        <w:rPr>
          <w:rFonts w:ascii="宋体" w:hAnsi="宋体" w:cs="Arial" w:hint="eastAsia"/>
          <w:sz w:val="22"/>
          <w:szCs w:val="22"/>
        </w:rPr>
        <w:t>年6月</w:t>
      </w:r>
    </w:p>
    <w:p w14:paraId="6E273634" w14:textId="77777777" w:rsidR="002C040B" w:rsidRPr="00B86813" w:rsidRDefault="002C040B" w:rsidP="00080C8F">
      <w:pPr>
        <w:pStyle w:val="a3"/>
        <w:numPr>
          <w:ilvl w:val="0"/>
          <w:numId w:val="18"/>
        </w:numPr>
        <w:spacing w:line="360" w:lineRule="auto"/>
        <w:jc w:val="left"/>
        <w:rPr>
          <w:rFonts w:ascii="Arial" w:hAnsi="Arial" w:cs="Arial"/>
          <w:iCs/>
          <w:sz w:val="22"/>
          <w:szCs w:val="22"/>
        </w:rPr>
      </w:pPr>
      <w:r w:rsidRPr="00B86813">
        <w:rPr>
          <w:rFonts w:ascii="Arial" w:hAnsi="Arial" w:cs="Arial"/>
          <w:iCs/>
          <w:sz w:val="22"/>
          <w:szCs w:val="22"/>
        </w:rPr>
        <w:t>SGLT2 Inhibitors, GLP-1 Receptor Agonists, and DPP-4 Inhibitors and Risk of All-Cause Hospitalization</w:t>
      </w:r>
    </w:p>
    <w:p w14:paraId="7157663E" w14:textId="77777777" w:rsidR="002C040B" w:rsidRDefault="002C040B" w:rsidP="00080C8F">
      <w:pPr>
        <w:spacing w:line="360" w:lineRule="auto"/>
        <w:jc w:val="left"/>
        <w:rPr>
          <w:rFonts w:ascii="宋体" w:hAnsi="宋体" w:cs="Arial"/>
          <w:sz w:val="22"/>
          <w:szCs w:val="22"/>
        </w:rPr>
      </w:pPr>
      <w:r>
        <w:rPr>
          <w:rFonts w:ascii="宋体" w:hAnsi="宋体" w:cs="Arial" w:hint="eastAsia"/>
          <w:sz w:val="22"/>
          <w:szCs w:val="22"/>
        </w:rPr>
        <w:t>威斯康星大学麦迪逊校区肾脏病学系</w:t>
      </w:r>
      <w:r w:rsidRPr="007B1513">
        <w:rPr>
          <w:rFonts w:ascii="Arial" w:hAnsi="Arial" w:cs="Arial"/>
          <w:sz w:val="22"/>
          <w:szCs w:val="22"/>
        </w:rPr>
        <w:t>grand rounds</w:t>
      </w:r>
      <w:r w:rsidRPr="007B1513">
        <w:rPr>
          <w:rFonts w:ascii="宋体" w:hAnsi="宋体" w:cs="Arial" w:hint="eastAsia"/>
          <w:sz w:val="22"/>
          <w:szCs w:val="22"/>
        </w:rPr>
        <w:t>，威斯康星州麦迪逊，2020年</w:t>
      </w:r>
      <w:r>
        <w:rPr>
          <w:rFonts w:ascii="宋体" w:hAnsi="宋体" w:cs="Arial" w:hint="eastAsia"/>
          <w:sz w:val="22"/>
          <w:szCs w:val="22"/>
        </w:rPr>
        <w:t>1</w:t>
      </w:r>
      <w:r>
        <w:rPr>
          <w:rFonts w:ascii="宋体" w:hAnsi="宋体" w:cs="Arial"/>
          <w:sz w:val="22"/>
          <w:szCs w:val="22"/>
        </w:rPr>
        <w:t>1</w:t>
      </w:r>
      <w:r>
        <w:rPr>
          <w:rFonts w:ascii="宋体" w:hAnsi="宋体" w:cs="Arial" w:hint="eastAsia"/>
          <w:sz w:val="22"/>
          <w:szCs w:val="22"/>
        </w:rPr>
        <w:t>月</w:t>
      </w:r>
    </w:p>
    <w:p w14:paraId="40FA5461" w14:textId="77777777" w:rsidR="002C040B" w:rsidRPr="004C1248" w:rsidRDefault="002C040B" w:rsidP="00080C8F">
      <w:pPr>
        <w:pStyle w:val="a3"/>
        <w:numPr>
          <w:ilvl w:val="0"/>
          <w:numId w:val="16"/>
        </w:numPr>
        <w:spacing w:line="360" w:lineRule="auto"/>
        <w:jc w:val="left"/>
        <w:rPr>
          <w:rFonts w:ascii="Arial" w:hAnsi="Arial" w:cs="Arial"/>
          <w:sz w:val="22"/>
          <w:szCs w:val="22"/>
        </w:rPr>
      </w:pPr>
      <w:r w:rsidRPr="004C1248">
        <w:rPr>
          <w:rFonts w:ascii="Arial" w:hAnsi="Arial" w:cs="Arial"/>
          <w:sz w:val="22"/>
          <w:szCs w:val="22"/>
        </w:rPr>
        <w:t>E</w:t>
      </w:r>
      <w:r>
        <w:rPr>
          <w:rFonts w:ascii="Arial" w:hAnsi="Arial" w:cs="Arial"/>
          <w:sz w:val="22"/>
          <w:szCs w:val="22"/>
        </w:rPr>
        <w:t>mulating</w:t>
      </w:r>
      <w:r w:rsidRPr="004C1248">
        <w:rPr>
          <w:rFonts w:ascii="Arial" w:hAnsi="Arial" w:cs="Arial"/>
          <w:sz w:val="22"/>
          <w:szCs w:val="22"/>
        </w:rPr>
        <w:t xml:space="preserve"> target </w:t>
      </w:r>
      <w:r>
        <w:rPr>
          <w:rFonts w:ascii="Arial" w:hAnsi="Arial" w:cs="Arial"/>
          <w:sz w:val="22"/>
          <w:szCs w:val="22"/>
        </w:rPr>
        <w:t xml:space="preserve">randomized controlled </w:t>
      </w:r>
      <w:r w:rsidRPr="004C1248">
        <w:rPr>
          <w:rFonts w:ascii="Arial" w:hAnsi="Arial" w:cs="Arial"/>
          <w:sz w:val="22"/>
          <w:szCs w:val="22"/>
        </w:rPr>
        <w:t>trial</w:t>
      </w:r>
      <w:r>
        <w:rPr>
          <w:rFonts w:ascii="Arial" w:hAnsi="Arial" w:cs="Arial"/>
          <w:sz w:val="22"/>
          <w:szCs w:val="22"/>
        </w:rPr>
        <w:t>s</w:t>
      </w:r>
      <w:r w:rsidRPr="004C1248">
        <w:rPr>
          <w:rFonts w:ascii="Arial" w:hAnsi="Arial" w:cs="Arial"/>
          <w:sz w:val="22"/>
          <w:szCs w:val="22"/>
        </w:rPr>
        <w:t xml:space="preserve"> u</w:t>
      </w:r>
      <w:r>
        <w:rPr>
          <w:rFonts w:ascii="Arial" w:hAnsi="Arial" w:cs="Arial"/>
          <w:sz w:val="22"/>
          <w:szCs w:val="22"/>
        </w:rPr>
        <w:t xml:space="preserve">sing electronic </w:t>
      </w:r>
      <w:r>
        <w:rPr>
          <w:rFonts w:ascii="Arial" w:hAnsi="Arial" w:cs="Arial" w:hint="eastAsia"/>
          <w:sz w:val="22"/>
          <w:szCs w:val="22"/>
        </w:rPr>
        <w:t>medical</w:t>
      </w:r>
      <w:r w:rsidRPr="004C1248">
        <w:rPr>
          <w:rFonts w:ascii="Arial" w:hAnsi="Arial" w:cs="Arial"/>
          <w:sz w:val="22"/>
          <w:szCs w:val="22"/>
        </w:rPr>
        <w:t xml:space="preserve"> records</w:t>
      </w:r>
    </w:p>
    <w:p w14:paraId="5E83F0D1" w14:textId="77777777" w:rsidR="002C040B" w:rsidRPr="00193151" w:rsidRDefault="002C040B" w:rsidP="00080C8F">
      <w:pPr>
        <w:spacing w:line="360" w:lineRule="auto"/>
        <w:jc w:val="left"/>
        <w:rPr>
          <w:rFonts w:ascii="Arial" w:hAnsi="Arial" w:cs="Arial"/>
          <w:sz w:val="22"/>
          <w:szCs w:val="22"/>
        </w:rPr>
      </w:pPr>
      <w:r w:rsidRPr="007B1513">
        <w:rPr>
          <w:rFonts w:ascii="宋体" w:hAnsi="宋体" w:cs="Arial" w:hint="eastAsia"/>
          <w:sz w:val="22"/>
          <w:szCs w:val="22"/>
        </w:rPr>
        <w:t>美国肾脏病学会年会，</w:t>
      </w:r>
      <w:r>
        <w:rPr>
          <w:rFonts w:ascii="宋体" w:hAnsi="宋体" w:cs="Arial" w:hint="eastAsia"/>
          <w:sz w:val="22"/>
          <w:szCs w:val="22"/>
        </w:rPr>
        <w:t>线上</w:t>
      </w:r>
      <w:r w:rsidRPr="007B1513">
        <w:rPr>
          <w:rFonts w:ascii="宋体" w:hAnsi="宋体" w:cs="Arial" w:hint="eastAsia"/>
          <w:sz w:val="22"/>
          <w:szCs w:val="22"/>
        </w:rPr>
        <w:t>，</w:t>
      </w:r>
      <w:r>
        <w:rPr>
          <w:rFonts w:ascii="宋体" w:hAnsi="宋体" w:cs="Arial" w:hint="eastAsia"/>
          <w:sz w:val="22"/>
          <w:szCs w:val="22"/>
        </w:rPr>
        <w:t>20</w:t>
      </w:r>
      <w:r>
        <w:rPr>
          <w:rFonts w:ascii="宋体" w:hAnsi="宋体" w:cs="Arial"/>
          <w:sz w:val="22"/>
          <w:szCs w:val="22"/>
        </w:rPr>
        <w:t>20</w:t>
      </w:r>
      <w:r w:rsidRPr="007B1513">
        <w:rPr>
          <w:rFonts w:ascii="宋体" w:hAnsi="宋体" w:cs="Arial" w:hint="eastAsia"/>
          <w:sz w:val="22"/>
          <w:szCs w:val="22"/>
        </w:rPr>
        <w:t>年</w:t>
      </w:r>
      <w:r>
        <w:rPr>
          <w:rFonts w:ascii="宋体" w:hAnsi="宋体" w:cs="Arial" w:hint="eastAsia"/>
          <w:sz w:val="22"/>
          <w:szCs w:val="22"/>
        </w:rPr>
        <w:t>1</w:t>
      </w:r>
      <w:r>
        <w:rPr>
          <w:rFonts w:ascii="宋体" w:hAnsi="宋体" w:cs="Arial"/>
          <w:sz w:val="22"/>
          <w:szCs w:val="22"/>
        </w:rPr>
        <w:t>0</w:t>
      </w:r>
      <w:r>
        <w:rPr>
          <w:rFonts w:ascii="宋体" w:hAnsi="宋体" w:cs="Arial" w:hint="eastAsia"/>
          <w:sz w:val="22"/>
          <w:szCs w:val="22"/>
        </w:rPr>
        <w:t>月</w:t>
      </w:r>
    </w:p>
    <w:p w14:paraId="06BA6B21" w14:textId="77777777" w:rsidR="002C040B" w:rsidRPr="00193151" w:rsidRDefault="002C040B" w:rsidP="00080C8F">
      <w:pPr>
        <w:pStyle w:val="a3"/>
        <w:numPr>
          <w:ilvl w:val="0"/>
          <w:numId w:val="11"/>
        </w:numPr>
        <w:spacing w:line="360" w:lineRule="auto"/>
        <w:jc w:val="left"/>
        <w:rPr>
          <w:rFonts w:ascii="Arial" w:hAnsi="Arial" w:cs="Arial"/>
          <w:sz w:val="22"/>
          <w:szCs w:val="22"/>
        </w:rPr>
      </w:pPr>
      <w:r w:rsidRPr="00193151">
        <w:rPr>
          <w:rFonts w:ascii="Arial" w:hAnsi="Arial" w:cs="Arial"/>
          <w:sz w:val="22"/>
          <w:szCs w:val="22"/>
        </w:rPr>
        <w:t>Catheter dependency after vascular access placement among elderly patients on hemodialysis: an intention-to-treat analysis.</w:t>
      </w:r>
    </w:p>
    <w:p w14:paraId="38AC855D" w14:textId="77777777" w:rsidR="002C040B" w:rsidRPr="00193151" w:rsidRDefault="002C040B" w:rsidP="00080C8F">
      <w:pPr>
        <w:pStyle w:val="a3"/>
        <w:numPr>
          <w:ilvl w:val="0"/>
          <w:numId w:val="11"/>
        </w:numPr>
        <w:spacing w:line="360" w:lineRule="auto"/>
        <w:jc w:val="left"/>
        <w:rPr>
          <w:rFonts w:ascii="Arial" w:hAnsi="Arial" w:cs="Arial"/>
          <w:sz w:val="22"/>
          <w:szCs w:val="22"/>
        </w:rPr>
      </w:pPr>
      <w:r w:rsidRPr="00193151">
        <w:rPr>
          <w:rFonts w:ascii="Arial" w:hAnsi="Arial" w:cs="Arial"/>
          <w:sz w:val="22"/>
          <w:szCs w:val="22"/>
        </w:rPr>
        <w:t>Vascular access type and risk of mortality and hospitalization among elderly hemodialysis patients: a target trial emulation approach.</w:t>
      </w:r>
    </w:p>
    <w:p w14:paraId="4D85195A" w14:textId="77777777" w:rsidR="002C040B" w:rsidRPr="00193151" w:rsidRDefault="002C040B" w:rsidP="00080C8F">
      <w:pPr>
        <w:pStyle w:val="a3"/>
        <w:numPr>
          <w:ilvl w:val="0"/>
          <w:numId w:val="11"/>
        </w:numPr>
        <w:spacing w:line="360" w:lineRule="auto"/>
        <w:jc w:val="left"/>
        <w:rPr>
          <w:rFonts w:ascii="Arial" w:hAnsi="Arial" w:cs="Arial"/>
          <w:sz w:val="22"/>
          <w:szCs w:val="22"/>
        </w:rPr>
      </w:pPr>
      <w:r w:rsidRPr="00193151">
        <w:rPr>
          <w:rFonts w:ascii="Arial" w:hAnsi="Arial" w:cs="Arial"/>
          <w:sz w:val="22"/>
          <w:szCs w:val="22"/>
        </w:rPr>
        <w:t>Short-term variability in graft function is associated with long-term mortality but not allograft survival in kidney transplant recipients.</w:t>
      </w:r>
    </w:p>
    <w:p w14:paraId="062A6000" w14:textId="77777777" w:rsidR="002C040B" w:rsidRPr="004C1248" w:rsidRDefault="002C040B" w:rsidP="00080C8F">
      <w:pPr>
        <w:spacing w:after="120" w:line="360" w:lineRule="auto"/>
        <w:jc w:val="left"/>
        <w:rPr>
          <w:rFonts w:ascii="Arial" w:hAnsi="Arial" w:cs="Arial"/>
          <w:sz w:val="22"/>
          <w:szCs w:val="22"/>
        </w:rPr>
      </w:pPr>
      <w:bookmarkStart w:id="3" w:name="_Hlk104559351"/>
      <w:r>
        <w:rPr>
          <w:rFonts w:ascii="宋体" w:hAnsi="宋体" w:cs="Arial" w:hint="eastAsia"/>
          <w:sz w:val="22"/>
          <w:szCs w:val="22"/>
        </w:rPr>
        <w:t>威斯康星大学麦迪逊校区肾脏病学系</w:t>
      </w:r>
      <w:bookmarkEnd w:id="3"/>
      <w:r w:rsidRPr="007B1513">
        <w:rPr>
          <w:rFonts w:ascii="Arial" w:hAnsi="Arial" w:cs="Arial"/>
          <w:sz w:val="22"/>
          <w:szCs w:val="22"/>
        </w:rPr>
        <w:t>grand rounds</w:t>
      </w:r>
      <w:r w:rsidRPr="007B1513">
        <w:rPr>
          <w:rFonts w:ascii="宋体" w:hAnsi="宋体" w:cs="Arial" w:hint="eastAsia"/>
          <w:sz w:val="22"/>
          <w:szCs w:val="22"/>
        </w:rPr>
        <w:t>，威斯康星州麦迪逊，2020年</w:t>
      </w:r>
      <w:r>
        <w:rPr>
          <w:rFonts w:ascii="宋体" w:hAnsi="宋体" w:cs="Arial" w:hint="eastAsia"/>
          <w:sz w:val="22"/>
          <w:szCs w:val="22"/>
        </w:rPr>
        <w:t>1月</w:t>
      </w:r>
    </w:p>
    <w:p w14:paraId="22B18C5C" w14:textId="77777777" w:rsidR="002C040B" w:rsidRDefault="002C040B" w:rsidP="00080C8F">
      <w:pPr>
        <w:pStyle w:val="a3"/>
        <w:numPr>
          <w:ilvl w:val="0"/>
          <w:numId w:val="11"/>
        </w:numPr>
        <w:spacing w:after="120" w:line="360" w:lineRule="auto"/>
        <w:jc w:val="left"/>
        <w:rPr>
          <w:rFonts w:ascii="Arial" w:hAnsi="Arial" w:cs="Arial"/>
          <w:sz w:val="22"/>
          <w:szCs w:val="22"/>
        </w:rPr>
      </w:pPr>
      <w:r w:rsidRPr="00B03868">
        <w:rPr>
          <w:rFonts w:ascii="Arial" w:hAnsi="Arial" w:cs="Arial"/>
          <w:sz w:val="22"/>
          <w:szCs w:val="22"/>
        </w:rPr>
        <w:t>Proton pump inhibitors and the kidney</w:t>
      </w:r>
    </w:p>
    <w:p w14:paraId="10626D48" w14:textId="77777777" w:rsidR="002C040B" w:rsidRPr="004C1248" w:rsidRDefault="002C040B" w:rsidP="00080C8F">
      <w:pPr>
        <w:spacing w:after="120" w:line="360" w:lineRule="auto"/>
        <w:jc w:val="left"/>
        <w:rPr>
          <w:rFonts w:ascii="Arial" w:hAnsi="Arial" w:cs="Arial"/>
          <w:sz w:val="22"/>
          <w:szCs w:val="22"/>
        </w:rPr>
      </w:pPr>
      <w:r w:rsidRPr="004C1248">
        <w:rPr>
          <w:rFonts w:ascii="宋体" w:hAnsi="宋体" w:cs="Arial" w:hint="eastAsia"/>
          <w:sz w:val="22"/>
          <w:szCs w:val="22"/>
        </w:rPr>
        <w:t>美国肾脏病学会年会， 华盛顿特区，2019年</w:t>
      </w:r>
      <w:r w:rsidRPr="004C1248">
        <w:rPr>
          <w:rFonts w:ascii="Arial" w:hAnsi="Arial" w:cs="Arial"/>
          <w:sz w:val="22"/>
          <w:szCs w:val="22"/>
        </w:rPr>
        <w:t xml:space="preserve"> </w:t>
      </w:r>
      <w:r>
        <w:rPr>
          <w:rFonts w:ascii="Arial" w:hAnsi="Arial" w:cs="Arial"/>
          <w:sz w:val="22"/>
          <w:szCs w:val="22"/>
        </w:rPr>
        <w:t>11</w:t>
      </w:r>
      <w:r>
        <w:rPr>
          <w:rFonts w:ascii="Arial" w:hAnsi="Arial" w:cs="Arial" w:hint="eastAsia"/>
          <w:sz w:val="22"/>
          <w:szCs w:val="22"/>
        </w:rPr>
        <w:t>月</w:t>
      </w:r>
      <w:r w:rsidRPr="004C1248">
        <w:rPr>
          <w:rFonts w:ascii="Arial" w:hAnsi="Arial" w:cs="Arial"/>
          <w:sz w:val="22"/>
          <w:szCs w:val="22"/>
        </w:rPr>
        <w:t xml:space="preserve"> </w:t>
      </w:r>
    </w:p>
    <w:p w14:paraId="2B071E0D" w14:textId="77777777" w:rsidR="002C040B" w:rsidRDefault="002C040B" w:rsidP="00080C8F">
      <w:pPr>
        <w:pStyle w:val="a3"/>
        <w:numPr>
          <w:ilvl w:val="0"/>
          <w:numId w:val="11"/>
        </w:numPr>
        <w:spacing w:after="120" w:line="360" w:lineRule="auto"/>
        <w:jc w:val="left"/>
        <w:rPr>
          <w:rFonts w:ascii="Arial" w:hAnsi="Arial" w:cs="Arial"/>
          <w:sz w:val="22"/>
          <w:szCs w:val="22"/>
        </w:rPr>
      </w:pPr>
      <w:r w:rsidRPr="00B03868">
        <w:rPr>
          <w:rFonts w:ascii="Arial" w:hAnsi="Arial" w:cs="Arial"/>
          <w:sz w:val="22"/>
          <w:szCs w:val="22"/>
        </w:rPr>
        <w:t>Proton pump inhibitors use and risk of major fracture in kidney transplant recipients</w:t>
      </w:r>
    </w:p>
    <w:p w14:paraId="4B18A9B8" w14:textId="77777777" w:rsidR="002C040B" w:rsidRPr="004C1248" w:rsidRDefault="002C040B" w:rsidP="00080C8F">
      <w:pPr>
        <w:spacing w:after="120" w:line="360" w:lineRule="auto"/>
        <w:jc w:val="left"/>
        <w:rPr>
          <w:rFonts w:ascii="Arial" w:hAnsi="Arial" w:cs="Arial"/>
          <w:sz w:val="22"/>
          <w:szCs w:val="22"/>
        </w:rPr>
      </w:pPr>
      <w:bookmarkStart w:id="4" w:name="_Hlk104559316"/>
      <w:r w:rsidRPr="004C1248">
        <w:rPr>
          <w:rFonts w:ascii="宋体" w:hAnsi="宋体" w:cs="Arial" w:hint="eastAsia"/>
          <w:sz w:val="22"/>
          <w:szCs w:val="22"/>
        </w:rPr>
        <w:t>美国流行病学研究学会第52届年会</w:t>
      </w:r>
      <w:bookmarkEnd w:id="4"/>
      <w:r w:rsidRPr="004C1248">
        <w:rPr>
          <w:rFonts w:ascii="宋体" w:hAnsi="宋体" w:cs="Arial" w:hint="eastAsia"/>
          <w:sz w:val="22"/>
          <w:szCs w:val="22"/>
        </w:rPr>
        <w:t>，明尼苏达州明尼阿波利斯，2019年</w:t>
      </w:r>
      <w:r>
        <w:rPr>
          <w:rFonts w:ascii="宋体" w:hAnsi="宋体" w:cs="Arial" w:hint="eastAsia"/>
          <w:sz w:val="22"/>
          <w:szCs w:val="22"/>
        </w:rPr>
        <w:t>7月</w:t>
      </w:r>
      <w:r w:rsidRPr="004C1248">
        <w:rPr>
          <w:rFonts w:ascii="Arial" w:hAnsi="Arial" w:cs="Arial"/>
          <w:sz w:val="22"/>
          <w:szCs w:val="22"/>
        </w:rPr>
        <w:t xml:space="preserve">  </w:t>
      </w:r>
    </w:p>
    <w:p w14:paraId="0C33DF40" w14:textId="77777777" w:rsidR="002C040B" w:rsidRPr="00B03868" w:rsidRDefault="002C040B" w:rsidP="00080C8F">
      <w:pPr>
        <w:pStyle w:val="a3"/>
        <w:numPr>
          <w:ilvl w:val="0"/>
          <w:numId w:val="11"/>
        </w:numPr>
        <w:spacing w:after="120" w:line="360" w:lineRule="auto"/>
        <w:jc w:val="left"/>
        <w:rPr>
          <w:rFonts w:ascii="Arial" w:hAnsi="Arial" w:cs="Arial"/>
          <w:sz w:val="22"/>
          <w:szCs w:val="22"/>
        </w:rPr>
      </w:pPr>
      <w:r w:rsidRPr="00B03868">
        <w:rPr>
          <w:rFonts w:ascii="Arial" w:hAnsi="Arial" w:cs="Arial"/>
          <w:sz w:val="22"/>
          <w:szCs w:val="22"/>
        </w:rPr>
        <w:t>Proton pump inhibitors and H2 receptor antagonist use and change in bone mineral density among kidney transplant recipients</w:t>
      </w:r>
    </w:p>
    <w:p w14:paraId="5699FE05" w14:textId="7887F922" w:rsidR="00ED2706" w:rsidRPr="00690702" w:rsidRDefault="00ED2706" w:rsidP="00690702">
      <w:pPr>
        <w:spacing w:line="360" w:lineRule="auto"/>
        <w:jc w:val="left"/>
        <w:rPr>
          <w:rFonts w:ascii="宋体" w:hAnsi="宋体" w:cs="Arial"/>
          <w:sz w:val="22"/>
          <w:szCs w:val="22"/>
        </w:rPr>
      </w:pPr>
    </w:p>
    <w:sectPr w:rsidR="00ED2706" w:rsidRPr="00690702" w:rsidSect="000F2B90">
      <w:footerReference w:type="default" r:id="rId15"/>
      <w:pgSz w:w="11906" w:h="16838"/>
      <w:pgMar w:top="720" w:right="907" w:bottom="72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1B65" w14:textId="77777777" w:rsidR="00F83CD6" w:rsidRDefault="00F83CD6" w:rsidP="00E702D1">
      <w:r>
        <w:separator/>
      </w:r>
    </w:p>
  </w:endnote>
  <w:endnote w:type="continuationSeparator" w:id="0">
    <w:p w14:paraId="1E61D215" w14:textId="77777777" w:rsidR="00F83CD6" w:rsidRDefault="00F83CD6" w:rsidP="00E7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66764"/>
      <w:docPartObj>
        <w:docPartGallery w:val="Page Numbers (Bottom of Page)"/>
        <w:docPartUnique/>
      </w:docPartObj>
    </w:sdtPr>
    <w:sdtEndPr>
      <w:rPr>
        <w:noProof/>
      </w:rPr>
    </w:sdtEndPr>
    <w:sdtContent>
      <w:p w14:paraId="02A18A80" w14:textId="77777777" w:rsidR="00E702D1" w:rsidRDefault="00E702D1">
        <w:pPr>
          <w:pStyle w:val="a8"/>
          <w:jc w:val="center"/>
        </w:pPr>
        <w:r>
          <w:fldChar w:fldCharType="begin"/>
        </w:r>
        <w:r>
          <w:instrText xml:space="preserve"> PAGE   \* MERGEFORMAT </w:instrText>
        </w:r>
        <w:r>
          <w:fldChar w:fldCharType="separate"/>
        </w:r>
        <w:r w:rsidR="0099266B">
          <w:rPr>
            <w:noProof/>
          </w:rPr>
          <w:t>5</w:t>
        </w:r>
        <w:r>
          <w:rPr>
            <w:noProof/>
          </w:rPr>
          <w:fldChar w:fldCharType="end"/>
        </w:r>
      </w:p>
    </w:sdtContent>
  </w:sdt>
  <w:p w14:paraId="0A4AFD89" w14:textId="77777777" w:rsidR="00E702D1" w:rsidRDefault="00E702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40C6" w14:textId="77777777" w:rsidR="00F83CD6" w:rsidRDefault="00F83CD6" w:rsidP="00E702D1">
      <w:r>
        <w:separator/>
      </w:r>
    </w:p>
  </w:footnote>
  <w:footnote w:type="continuationSeparator" w:id="0">
    <w:p w14:paraId="1943A9FF" w14:textId="77777777" w:rsidR="00F83CD6" w:rsidRDefault="00F83CD6" w:rsidP="00E7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5D6"/>
    <w:multiLevelType w:val="hybridMultilevel"/>
    <w:tmpl w:val="8B9A2CC4"/>
    <w:lvl w:ilvl="0" w:tplc="CD802C94">
      <w:start w:val="1"/>
      <w:numFmt w:val="decimal"/>
      <w:lvlText w:val="%1."/>
      <w:lvlJc w:val="left"/>
      <w:pPr>
        <w:ind w:left="540" w:hanging="54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52541"/>
    <w:multiLevelType w:val="hybridMultilevel"/>
    <w:tmpl w:val="ECB435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825380"/>
    <w:multiLevelType w:val="hybridMultilevel"/>
    <w:tmpl w:val="276C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213CC"/>
    <w:multiLevelType w:val="hybridMultilevel"/>
    <w:tmpl w:val="7992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422B"/>
    <w:multiLevelType w:val="hybridMultilevel"/>
    <w:tmpl w:val="4EFEBF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E57218D"/>
    <w:multiLevelType w:val="hybridMultilevel"/>
    <w:tmpl w:val="388A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A661C"/>
    <w:multiLevelType w:val="hybridMultilevel"/>
    <w:tmpl w:val="5E4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6FDC"/>
    <w:multiLevelType w:val="hybridMultilevel"/>
    <w:tmpl w:val="32E8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86F12"/>
    <w:multiLevelType w:val="hybridMultilevel"/>
    <w:tmpl w:val="CBA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70B6"/>
    <w:multiLevelType w:val="hybridMultilevel"/>
    <w:tmpl w:val="678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A0D98"/>
    <w:multiLevelType w:val="hybridMultilevel"/>
    <w:tmpl w:val="7494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9E7070"/>
    <w:multiLevelType w:val="hybridMultilevel"/>
    <w:tmpl w:val="894E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22F09"/>
    <w:multiLevelType w:val="hybridMultilevel"/>
    <w:tmpl w:val="D378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A60"/>
    <w:multiLevelType w:val="hybridMultilevel"/>
    <w:tmpl w:val="433A5B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CB74ECF"/>
    <w:multiLevelType w:val="hybridMultilevel"/>
    <w:tmpl w:val="3DDE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6068B"/>
    <w:multiLevelType w:val="hybridMultilevel"/>
    <w:tmpl w:val="5E78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448C7"/>
    <w:multiLevelType w:val="hybridMultilevel"/>
    <w:tmpl w:val="153E3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793BAA"/>
    <w:multiLevelType w:val="hybridMultilevel"/>
    <w:tmpl w:val="A8B2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D126D"/>
    <w:multiLevelType w:val="hybridMultilevel"/>
    <w:tmpl w:val="2F4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51101"/>
    <w:multiLevelType w:val="hybridMultilevel"/>
    <w:tmpl w:val="CBD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12CF9"/>
    <w:multiLevelType w:val="hybridMultilevel"/>
    <w:tmpl w:val="0EC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83835"/>
    <w:multiLevelType w:val="hybridMultilevel"/>
    <w:tmpl w:val="D3A6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F69A6"/>
    <w:multiLevelType w:val="hybridMultilevel"/>
    <w:tmpl w:val="8C8C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729736">
    <w:abstractNumId w:val="19"/>
  </w:num>
  <w:num w:numId="2" w16cid:durableId="1532719477">
    <w:abstractNumId w:val="22"/>
  </w:num>
  <w:num w:numId="3" w16cid:durableId="2102985899">
    <w:abstractNumId w:val="0"/>
  </w:num>
  <w:num w:numId="4" w16cid:durableId="1705862411">
    <w:abstractNumId w:val="16"/>
  </w:num>
  <w:num w:numId="5" w16cid:durableId="1338389329">
    <w:abstractNumId w:val="15"/>
  </w:num>
  <w:num w:numId="6" w16cid:durableId="754739461">
    <w:abstractNumId w:val="9"/>
  </w:num>
  <w:num w:numId="7" w16cid:durableId="1287850597">
    <w:abstractNumId w:val="11"/>
  </w:num>
  <w:num w:numId="8" w16cid:durableId="598678320">
    <w:abstractNumId w:val="5"/>
  </w:num>
  <w:num w:numId="9" w16cid:durableId="507133735">
    <w:abstractNumId w:val="8"/>
  </w:num>
  <w:num w:numId="10" w16cid:durableId="1000620940">
    <w:abstractNumId w:val="17"/>
  </w:num>
  <w:num w:numId="11" w16cid:durableId="1372916760">
    <w:abstractNumId w:val="6"/>
  </w:num>
  <w:num w:numId="12" w16cid:durableId="930898272">
    <w:abstractNumId w:val="21"/>
  </w:num>
  <w:num w:numId="13" w16cid:durableId="513767890">
    <w:abstractNumId w:val="7"/>
  </w:num>
  <w:num w:numId="14" w16cid:durableId="689339665">
    <w:abstractNumId w:val="20"/>
  </w:num>
  <w:num w:numId="15" w16cid:durableId="981926177">
    <w:abstractNumId w:val="1"/>
  </w:num>
  <w:num w:numId="16" w16cid:durableId="536937907">
    <w:abstractNumId w:val="14"/>
  </w:num>
  <w:num w:numId="17" w16cid:durableId="679819857">
    <w:abstractNumId w:val="18"/>
  </w:num>
  <w:num w:numId="18" w16cid:durableId="1421221736">
    <w:abstractNumId w:val="12"/>
  </w:num>
  <w:num w:numId="19" w16cid:durableId="1054233180">
    <w:abstractNumId w:val="4"/>
  </w:num>
  <w:num w:numId="20" w16cid:durableId="353964766">
    <w:abstractNumId w:val="13"/>
  </w:num>
  <w:num w:numId="21" w16cid:durableId="651955050">
    <w:abstractNumId w:val="3"/>
  </w:num>
  <w:num w:numId="22" w16cid:durableId="1361511191">
    <w:abstractNumId w:val="10"/>
  </w:num>
  <w:num w:numId="23" w16cid:durableId="1456632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FA"/>
    <w:rsid w:val="000004D5"/>
    <w:rsid w:val="00002394"/>
    <w:rsid w:val="000126E0"/>
    <w:rsid w:val="00013097"/>
    <w:rsid w:val="00021973"/>
    <w:rsid w:val="000328F0"/>
    <w:rsid w:val="00037099"/>
    <w:rsid w:val="0004246D"/>
    <w:rsid w:val="000503DD"/>
    <w:rsid w:val="00055760"/>
    <w:rsid w:val="00061273"/>
    <w:rsid w:val="00065CEC"/>
    <w:rsid w:val="00070030"/>
    <w:rsid w:val="00074B6E"/>
    <w:rsid w:val="00080C8F"/>
    <w:rsid w:val="000964F8"/>
    <w:rsid w:val="000A248E"/>
    <w:rsid w:val="000A3A1A"/>
    <w:rsid w:val="000A531E"/>
    <w:rsid w:val="000D621E"/>
    <w:rsid w:val="000E068D"/>
    <w:rsid w:val="000E2255"/>
    <w:rsid w:val="000E35D0"/>
    <w:rsid w:val="000F1CE6"/>
    <w:rsid w:val="000F75DA"/>
    <w:rsid w:val="00101C37"/>
    <w:rsid w:val="001067D4"/>
    <w:rsid w:val="001074BF"/>
    <w:rsid w:val="001100B9"/>
    <w:rsid w:val="001302F6"/>
    <w:rsid w:val="00144E44"/>
    <w:rsid w:val="00152B21"/>
    <w:rsid w:val="0015339F"/>
    <w:rsid w:val="00154E08"/>
    <w:rsid w:val="001655C6"/>
    <w:rsid w:val="00170658"/>
    <w:rsid w:val="00171BFB"/>
    <w:rsid w:val="00171CA4"/>
    <w:rsid w:val="00176EF6"/>
    <w:rsid w:val="00193151"/>
    <w:rsid w:val="00193D7E"/>
    <w:rsid w:val="001964BB"/>
    <w:rsid w:val="001A1110"/>
    <w:rsid w:val="001A3427"/>
    <w:rsid w:val="001A7D58"/>
    <w:rsid w:val="001B1440"/>
    <w:rsid w:val="001B4D70"/>
    <w:rsid w:val="001C0399"/>
    <w:rsid w:val="001C2FDF"/>
    <w:rsid w:val="001C5A0D"/>
    <w:rsid w:val="001D17F9"/>
    <w:rsid w:val="001D1BA6"/>
    <w:rsid w:val="001D22C0"/>
    <w:rsid w:val="001D2F13"/>
    <w:rsid w:val="001D4CEE"/>
    <w:rsid w:val="001D4EF9"/>
    <w:rsid w:val="001E79A7"/>
    <w:rsid w:val="001F0E68"/>
    <w:rsid w:val="001F6EA2"/>
    <w:rsid w:val="00203C61"/>
    <w:rsid w:val="00205743"/>
    <w:rsid w:val="0021390A"/>
    <w:rsid w:val="00231A15"/>
    <w:rsid w:val="00234A11"/>
    <w:rsid w:val="00237900"/>
    <w:rsid w:val="00245495"/>
    <w:rsid w:val="00247864"/>
    <w:rsid w:val="00257FB6"/>
    <w:rsid w:val="002627E5"/>
    <w:rsid w:val="00262BFC"/>
    <w:rsid w:val="00272162"/>
    <w:rsid w:val="00277CA1"/>
    <w:rsid w:val="0028001E"/>
    <w:rsid w:val="00286067"/>
    <w:rsid w:val="00292468"/>
    <w:rsid w:val="00294FFE"/>
    <w:rsid w:val="002A69A6"/>
    <w:rsid w:val="002B572B"/>
    <w:rsid w:val="002B7876"/>
    <w:rsid w:val="002C040B"/>
    <w:rsid w:val="002C37E3"/>
    <w:rsid w:val="002C43FB"/>
    <w:rsid w:val="002C4878"/>
    <w:rsid w:val="002D34E9"/>
    <w:rsid w:val="002E672E"/>
    <w:rsid w:val="002E7007"/>
    <w:rsid w:val="002F2C0E"/>
    <w:rsid w:val="00302CF2"/>
    <w:rsid w:val="003059F1"/>
    <w:rsid w:val="00310CB1"/>
    <w:rsid w:val="003206C9"/>
    <w:rsid w:val="00321F0F"/>
    <w:rsid w:val="00332BF8"/>
    <w:rsid w:val="0033334C"/>
    <w:rsid w:val="00345884"/>
    <w:rsid w:val="003509B7"/>
    <w:rsid w:val="003525EF"/>
    <w:rsid w:val="00354231"/>
    <w:rsid w:val="00364E64"/>
    <w:rsid w:val="00364EA4"/>
    <w:rsid w:val="00371A9E"/>
    <w:rsid w:val="003768F3"/>
    <w:rsid w:val="0038178B"/>
    <w:rsid w:val="00391FB8"/>
    <w:rsid w:val="00393934"/>
    <w:rsid w:val="003944C5"/>
    <w:rsid w:val="003946DE"/>
    <w:rsid w:val="003A0054"/>
    <w:rsid w:val="003A1F83"/>
    <w:rsid w:val="003A38C8"/>
    <w:rsid w:val="003A50C6"/>
    <w:rsid w:val="003A6766"/>
    <w:rsid w:val="003B1B91"/>
    <w:rsid w:val="003B622B"/>
    <w:rsid w:val="003B6DA5"/>
    <w:rsid w:val="003C4805"/>
    <w:rsid w:val="003C4A4A"/>
    <w:rsid w:val="003D2FEF"/>
    <w:rsid w:val="003E049B"/>
    <w:rsid w:val="003E1344"/>
    <w:rsid w:val="003E5471"/>
    <w:rsid w:val="003E6AE2"/>
    <w:rsid w:val="003F4920"/>
    <w:rsid w:val="003F4F6D"/>
    <w:rsid w:val="00412DC6"/>
    <w:rsid w:val="00415D8F"/>
    <w:rsid w:val="004248BD"/>
    <w:rsid w:val="00427FBE"/>
    <w:rsid w:val="00430080"/>
    <w:rsid w:val="00431DE8"/>
    <w:rsid w:val="0044221A"/>
    <w:rsid w:val="00442390"/>
    <w:rsid w:val="00444C1A"/>
    <w:rsid w:val="00453BC2"/>
    <w:rsid w:val="004618EB"/>
    <w:rsid w:val="004627C9"/>
    <w:rsid w:val="00486FC2"/>
    <w:rsid w:val="00487F07"/>
    <w:rsid w:val="0049435F"/>
    <w:rsid w:val="00494443"/>
    <w:rsid w:val="004A1220"/>
    <w:rsid w:val="004A19F5"/>
    <w:rsid w:val="004B017E"/>
    <w:rsid w:val="004B5C0F"/>
    <w:rsid w:val="004C1248"/>
    <w:rsid w:val="004C1260"/>
    <w:rsid w:val="004C5901"/>
    <w:rsid w:val="004C7DAB"/>
    <w:rsid w:val="004D6368"/>
    <w:rsid w:val="00502026"/>
    <w:rsid w:val="0052200C"/>
    <w:rsid w:val="00530E34"/>
    <w:rsid w:val="00531F2E"/>
    <w:rsid w:val="00543EDD"/>
    <w:rsid w:val="005447C4"/>
    <w:rsid w:val="005455BC"/>
    <w:rsid w:val="00556FCC"/>
    <w:rsid w:val="00560594"/>
    <w:rsid w:val="00564711"/>
    <w:rsid w:val="005675F0"/>
    <w:rsid w:val="005700DC"/>
    <w:rsid w:val="00570B51"/>
    <w:rsid w:val="00573D35"/>
    <w:rsid w:val="0057655F"/>
    <w:rsid w:val="00580FCB"/>
    <w:rsid w:val="00582D04"/>
    <w:rsid w:val="005A584B"/>
    <w:rsid w:val="005A5A16"/>
    <w:rsid w:val="005A5F05"/>
    <w:rsid w:val="005B0844"/>
    <w:rsid w:val="005B5052"/>
    <w:rsid w:val="005B71FB"/>
    <w:rsid w:val="005D01B8"/>
    <w:rsid w:val="005F3A64"/>
    <w:rsid w:val="005F53BA"/>
    <w:rsid w:val="00604961"/>
    <w:rsid w:val="00604B49"/>
    <w:rsid w:val="00605A5D"/>
    <w:rsid w:val="00606D29"/>
    <w:rsid w:val="00615ADD"/>
    <w:rsid w:val="00626E33"/>
    <w:rsid w:val="0064123A"/>
    <w:rsid w:val="006473CA"/>
    <w:rsid w:val="00652536"/>
    <w:rsid w:val="006642FF"/>
    <w:rsid w:val="00665800"/>
    <w:rsid w:val="00686403"/>
    <w:rsid w:val="00690702"/>
    <w:rsid w:val="0069079A"/>
    <w:rsid w:val="00696253"/>
    <w:rsid w:val="006A4C70"/>
    <w:rsid w:val="006A7C5B"/>
    <w:rsid w:val="006B15A9"/>
    <w:rsid w:val="006C5A8B"/>
    <w:rsid w:val="006D0F99"/>
    <w:rsid w:val="006F43B8"/>
    <w:rsid w:val="006F48D4"/>
    <w:rsid w:val="0070719B"/>
    <w:rsid w:val="007110DD"/>
    <w:rsid w:val="007117D9"/>
    <w:rsid w:val="0072312B"/>
    <w:rsid w:val="00723478"/>
    <w:rsid w:val="00732BCA"/>
    <w:rsid w:val="00737F92"/>
    <w:rsid w:val="00741EE0"/>
    <w:rsid w:val="00744423"/>
    <w:rsid w:val="007536D9"/>
    <w:rsid w:val="007805B0"/>
    <w:rsid w:val="00783753"/>
    <w:rsid w:val="007B1513"/>
    <w:rsid w:val="007B4076"/>
    <w:rsid w:val="007B62FD"/>
    <w:rsid w:val="007B7AF5"/>
    <w:rsid w:val="007C2BCF"/>
    <w:rsid w:val="007C5F86"/>
    <w:rsid w:val="007C6A5C"/>
    <w:rsid w:val="007D1B58"/>
    <w:rsid w:val="007D5EC9"/>
    <w:rsid w:val="007E34C5"/>
    <w:rsid w:val="007F0207"/>
    <w:rsid w:val="007F2188"/>
    <w:rsid w:val="00800456"/>
    <w:rsid w:val="00800A9C"/>
    <w:rsid w:val="00801246"/>
    <w:rsid w:val="00803B78"/>
    <w:rsid w:val="00804060"/>
    <w:rsid w:val="0080746D"/>
    <w:rsid w:val="008074B5"/>
    <w:rsid w:val="008155A6"/>
    <w:rsid w:val="00816AAF"/>
    <w:rsid w:val="0083262F"/>
    <w:rsid w:val="008349A7"/>
    <w:rsid w:val="00856C53"/>
    <w:rsid w:val="008577AE"/>
    <w:rsid w:val="00867D49"/>
    <w:rsid w:val="0087421E"/>
    <w:rsid w:val="00884E14"/>
    <w:rsid w:val="00896C99"/>
    <w:rsid w:val="008A02CE"/>
    <w:rsid w:val="008A2CBE"/>
    <w:rsid w:val="008B0F75"/>
    <w:rsid w:val="008B5E1F"/>
    <w:rsid w:val="008C2B23"/>
    <w:rsid w:val="008C42BC"/>
    <w:rsid w:val="008C42C4"/>
    <w:rsid w:val="008D1BE4"/>
    <w:rsid w:val="008D28D3"/>
    <w:rsid w:val="008E3DFE"/>
    <w:rsid w:val="008E450D"/>
    <w:rsid w:val="008E50F8"/>
    <w:rsid w:val="008E5EC7"/>
    <w:rsid w:val="008F4519"/>
    <w:rsid w:val="008F4E88"/>
    <w:rsid w:val="008F5253"/>
    <w:rsid w:val="008F6E10"/>
    <w:rsid w:val="0091307D"/>
    <w:rsid w:val="00916090"/>
    <w:rsid w:val="009169A8"/>
    <w:rsid w:val="00916CBF"/>
    <w:rsid w:val="00922A9E"/>
    <w:rsid w:val="009237B0"/>
    <w:rsid w:val="009304E1"/>
    <w:rsid w:val="00933E94"/>
    <w:rsid w:val="00934F69"/>
    <w:rsid w:val="009418D1"/>
    <w:rsid w:val="009441C1"/>
    <w:rsid w:val="00946E7D"/>
    <w:rsid w:val="00953999"/>
    <w:rsid w:val="00956AAD"/>
    <w:rsid w:val="00982D8B"/>
    <w:rsid w:val="00982E7A"/>
    <w:rsid w:val="00983B8F"/>
    <w:rsid w:val="009852BA"/>
    <w:rsid w:val="009913B0"/>
    <w:rsid w:val="0099266B"/>
    <w:rsid w:val="00993D47"/>
    <w:rsid w:val="00995172"/>
    <w:rsid w:val="009A1EE7"/>
    <w:rsid w:val="009A6A5F"/>
    <w:rsid w:val="009B0040"/>
    <w:rsid w:val="009B504E"/>
    <w:rsid w:val="009C7431"/>
    <w:rsid w:val="009D1C4E"/>
    <w:rsid w:val="009E044B"/>
    <w:rsid w:val="009E08CB"/>
    <w:rsid w:val="009F5842"/>
    <w:rsid w:val="009F5B0B"/>
    <w:rsid w:val="009F7F9B"/>
    <w:rsid w:val="00A0234C"/>
    <w:rsid w:val="00A0348A"/>
    <w:rsid w:val="00A1198F"/>
    <w:rsid w:val="00A17B70"/>
    <w:rsid w:val="00A21E52"/>
    <w:rsid w:val="00A34308"/>
    <w:rsid w:val="00A422C8"/>
    <w:rsid w:val="00A47860"/>
    <w:rsid w:val="00A57A24"/>
    <w:rsid w:val="00A762AA"/>
    <w:rsid w:val="00A77004"/>
    <w:rsid w:val="00A77F1F"/>
    <w:rsid w:val="00A85045"/>
    <w:rsid w:val="00A87978"/>
    <w:rsid w:val="00A942A1"/>
    <w:rsid w:val="00AA2EA7"/>
    <w:rsid w:val="00AA76FE"/>
    <w:rsid w:val="00AB390D"/>
    <w:rsid w:val="00AB5F74"/>
    <w:rsid w:val="00AC0858"/>
    <w:rsid w:val="00AC1ECC"/>
    <w:rsid w:val="00AC334D"/>
    <w:rsid w:val="00AC4080"/>
    <w:rsid w:val="00AD2D07"/>
    <w:rsid w:val="00AD2EEF"/>
    <w:rsid w:val="00AD64F2"/>
    <w:rsid w:val="00AF2DCE"/>
    <w:rsid w:val="00B0026A"/>
    <w:rsid w:val="00B011D5"/>
    <w:rsid w:val="00B015C8"/>
    <w:rsid w:val="00B03868"/>
    <w:rsid w:val="00B06025"/>
    <w:rsid w:val="00B2264A"/>
    <w:rsid w:val="00B2340B"/>
    <w:rsid w:val="00B27CC4"/>
    <w:rsid w:val="00B30511"/>
    <w:rsid w:val="00B36131"/>
    <w:rsid w:val="00B375C2"/>
    <w:rsid w:val="00B37843"/>
    <w:rsid w:val="00B37B22"/>
    <w:rsid w:val="00B4422E"/>
    <w:rsid w:val="00B461B2"/>
    <w:rsid w:val="00B50C0E"/>
    <w:rsid w:val="00B525C1"/>
    <w:rsid w:val="00B52ED2"/>
    <w:rsid w:val="00B57256"/>
    <w:rsid w:val="00B735BF"/>
    <w:rsid w:val="00B74B10"/>
    <w:rsid w:val="00B81B06"/>
    <w:rsid w:val="00B86813"/>
    <w:rsid w:val="00B91E2E"/>
    <w:rsid w:val="00B9214D"/>
    <w:rsid w:val="00B951C1"/>
    <w:rsid w:val="00B95E64"/>
    <w:rsid w:val="00B971D5"/>
    <w:rsid w:val="00B97B33"/>
    <w:rsid w:val="00BA3FC0"/>
    <w:rsid w:val="00BA60CF"/>
    <w:rsid w:val="00BC133C"/>
    <w:rsid w:val="00BC1C96"/>
    <w:rsid w:val="00BC21CA"/>
    <w:rsid w:val="00BC3001"/>
    <w:rsid w:val="00BC4489"/>
    <w:rsid w:val="00BE0CFC"/>
    <w:rsid w:val="00C03CC6"/>
    <w:rsid w:val="00C14A94"/>
    <w:rsid w:val="00C2346F"/>
    <w:rsid w:val="00C2391B"/>
    <w:rsid w:val="00C33A3C"/>
    <w:rsid w:val="00C34373"/>
    <w:rsid w:val="00C34B26"/>
    <w:rsid w:val="00C44ECF"/>
    <w:rsid w:val="00C459DB"/>
    <w:rsid w:val="00C659C2"/>
    <w:rsid w:val="00C724DD"/>
    <w:rsid w:val="00C80F8B"/>
    <w:rsid w:val="00C811D6"/>
    <w:rsid w:val="00C95C3F"/>
    <w:rsid w:val="00CA1B12"/>
    <w:rsid w:val="00CA66A2"/>
    <w:rsid w:val="00CB22C9"/>
    <w:rsid w:val="00CC5152"/>
    <w:rsid w:val="00CD38F7"/>
    <w:rsid w:val="00CE1887"/>
    <w:rsid w:val="00CE2041"/>
    <w:rsid w:val="00CE46F7"/>
    <w:rsid w:val="00CE5207"/>
    <w:rsid w:val="00CF22D5"/>
    <w:rsid w:val="00CF2467"/>
    <w:rsid w:val="00CF4273"/>
    <w:rsid w:val="00CF4492"/>
    <w:rsid w:val="00D02EFE"/>
    <w:rsid w:val="00D04566"/>
    <w:rsid w:val="00D05299"/>
    <w:rsid w:val="00D10A10"/>
    <w:rsid w:val="00D17198"/>
    <w:rsid w:val="00D17F1E"/>
    <w:rsid w:val="00D2244F"/>
    <w:rsid w:val="00D22816"/>
    <w:rsid w:val="00D25EF5"/>
    <w:rsid w:val="00D3168D"/>
    <w:rsid w:val="00D32DB0"/>
    <w:rsid w:val="00D42043"/>
    <w:rsid w:val="00D50E1D"/>
    <w:rsid w:val="00D51826"/>
    <w:rsid w:val="00D53DDF"/>
    <w:rsid w:val="00D619B0"/>
    <w:rsid w:val="00D61A56"/>
    <w:rsid w:val="00D7383D"/>
    <w:rsid w:val="00D8099E"/>
    <w:rsid w:val="00D81CB0"/>
    <w:rsid w:val="00DA0E5B"/>
    <w:rsid w:val="00DA6DC9"/>
    <w:rsid w:val="00DB05E2"/>
    <w:rsid w:val="00DB1095"/>
    <w:rsid w:val="00DB12D5"/>
    <w:rsid w:val="00DB56E2"/>
    <w:rsid w:val="00DC02C7"/>
    <w:rsid w:val="00DC18BC"/>
    <w:rsid w:val="00DD6A21"/>
    <w:rsid w:val="00DE33B6"/>
    <w:rsid w:val="00DE3F85"/>
    <w:rsid w:val="00DE5D14"/>
    <w:rsid w:val="00DF3DC6"/>
    <w:rsid w:val="00DF7E5F"/>
    <w:rsid w:val="00E048FD"/>
    <w:rsid w:val="00E0619C"/>
    <w:rsid w:val="00E06925"/>
    <w:rsid w:val="00E06DD8"/>
    <w:rsid w:val="00E13313"/>
    <w:rsid w:val="00E137E6"/>
    <w:rsid w:val="00E25F64"/>
    <w:rsid w:val="00E4344E"/>
    <w:rsid w:val="00E46A60"/>
    <w:rsid w:val="00E57661"/>
    <w:rsid w:val="00E67FF4"/>
    <w:rsid w:val="00E702D1"/>
    <w:rsid w:val="00E7050F"/>
    <w:rsid w:val="00E72B1F"/>
    <w:rsid w:val="00E7341A"/>
    <w:rsid w:val="00E853A3"/>
    <w:rsid w:val="00E85A70"/>
    <w:rsid w:val="00E91D59"/>
    <w:rsid w:val="00E92A39"/>
    <w:rsid w:val="00E95B86"/>
    <w:rsid w:val="00E9684D"/>
    <w:rsid w:val="00EA0466"/>
    <w:rsid w:val="00EA1034"/>
    <w:rsid w:val="00EA3A67"/>
    <w:rsid w:val="00EA6896"/>
    <w:rsid w:val="00EB0940"/>
    <w:rsid w:val="00ED05F3"/>
    <w:rsid w:val="00ED2706"/>
    <w:rsid w:val="00ED5993"/>
    <w:rsid w:val="00EE7CF9"/>
    <w:rsid w:val="00EF3DEA"/>
    <w:rsid w:val="00EF4922"/>
    <w:rsid w:val="00F00F1C"/>
    <w:rsid w:val="00F01C32"/>
    <w:rsid w:val="00F03BEA"/>
    <w:rsid w:val="00F04644"/>
    <w:rsid w:val="00F103A9"/>
    <w:rsid w:val="00F10CF4"/>
    <w:rsid w:val="00F129E9"/>
    <w:rsid w:val="00F16977"/>
    <w:rsid w:val="00F16C3C"/>
    <w:rsid w:val="00F23CAF"/>
    <w:rsid w:val="00F25ED0"/>
    <w:rsid w:val="00F27739"/>
    <w:rsid w:val="00F34FA5"/>
    <w:rsid w:val="00F64403"/>
    <w:rsid w:val="00F66FFA"/>
    <w:rsid w:val="00F761D9"/>
    <w:rsid w:val="00F76F1E"/>
    <w:rsid w:val="00F771D2"/>
    <w:rsid w:val="00F8226F"/>
    <w:rsid w:val="00F82C29"/>
    <w:rsid w:val="00F83CD6"/>
    <w:rsid w:val="00F9099B"/>
    <w:rsid w:val="00F94162"/>
    <w:rsid w:val="00F94D4A"/>
    <w:rsid w:val="00F96EE1"/>
    <w:rsid w:val="00FA13F2"/>
    <w:rsid w:val="00FA307B"/>
    <w:rsid w:val="00FA3FDD"/>
    <w:rsid w:val="00FB3A06"/>
    <w:rsid w:val="00FB41E7"/>
    <w:rsid w:val="00FD10F8"/>
    <w:rsid w:val="00FD2921"/>
    <w:rsid w:val="00FD3BF5"/>
    <w:rsid w:val="00FD7294"/>
    <w:rsid w:val="00FE0758"/>
    <w:rsid w:val="00FF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A50E"/>
  <w15:chartTrackingRefBased/>
  <w15:docId w15:val="{9DD40DBA-FC69-4295-835A-09E9C1F8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8D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8D1"/>
    <w:pPr>
      <w:ind w:left="720"/>
      <w:contextualSpacing/>
    </w:pPr>
  </w:style>
  <w:style w:type="character" w:styleId="a4">
    <w:name w:val="Hyperlink"/>
    <w:basedOn w:val="a0"/>
    <w:uiPriority w:val="99"/>
    <w:unhideWhenUsed/>
    <w:rsid w:val="009418D1"/>
    <w:rPr>
      <w:color w:val="0000FF"/>
      <w:u w:val="single"/>
    </w:rPr>
  </w:style>
  <w:style w:type="table" w:styleId="a5">
    <w:name w:val="Table Grid"/>
    <w:basedOn w:val="a1"/>
    <w:uiPriority w:val="39"/>
    <w:rsid w:val="00606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st Table 6 Colorful"/>
    <w:basedOn w:val="a1"/>
    <w:uiPriority w:val="51"/>
    <w:rsid w:val="00606D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header"/>
    <w:basedOn w:val="a"/>
    <w:link w:val="a7"/>
    <w:uiPriority w:val="99"/>
    <w:unhideWhenUsed/>
    <w:rsid w:val="00E702D1"/>
    <w:pPr>
      <w:tabs>
        <w:tab w:val="center" w:pos="4680"/>
        <w:tab w:val="right" w:pos="9360"/>
      </w:tabs>
    </w:pPr>
  </w:style>
  <w:style w:type="character" w:customStyle="1" w:styleId="a7">
    <w:name w:val="页眉 字符"/>
    <w:basedOn w:val="a0"/>
    <w:link w:val="a6"/>
    <w:uiPriority w:val="99"/>
    <w:rsid w:val="00E702D1"/>
    <w:rPr>
      <w:rFonts w:ascii="Times New Roman" w:eastAsia="宋体" w:hAnsi="Times New Roman" w:cs="Times New Roman"/>
      <w:kern w:val="2"/>
      <w:sz w:val="21"/>
      <w:szCs w:val="24"/>
    </w:rPr>
  </w:style>
  <w:style w:type="paragraph" w:styleId="a8">
    <w:name w:val="footer"/>
    <w:basedOn w:val="a"/>
    <w:link w:val="a9"/>
    <w:uiPriority w:val="99"/>
    <w:unhideWhenUsed/>
    <w:rsid w:val="00E702D1"/>
    <w:pPr>
      <w:tabs>
        <w:tab w:val="center" w:pos="4680"/>
        <w:tab w:val="right" w:pos="9360"/>
      </w:tabs>
    </w:pPr>
  </w:style>
  <w:style w:type="character" w:customStyle="1" w:styleId="a9">
    <w:name w:val="页脚 字符"/>
    <w:basedOn w:val="a0"/>
    <w:link w:val="a8"/>
    <w:uiPriority w:val="99"/>
    <w:rsid w:val="00E702D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ticeupdate.com/content/pharmacologic-treatment-of-type-2-diabetes-in-the-us-sweden-and-israel/144124" TargetMode="External"/><Relationship Id="rId13" Type="http://schemas.openxmlformats.org/officeDocument/2006/relationships/hyperlink" Target="https://www.usrds.org/publications/" TargetMode="External"/><Relationship Id="rId3" Type="http://schemas.openxmlformats.org/officeDocument/2006/relationships/settings" Target="settings.xml"/><Relationship Id="rId7" Type="http://schemas.openxmlformats.org/officeDocument/2006/relationships/hyperlink" Target="https://diabetestimes.co.uk/global-pharmacologic-treatments-of-type-2-diabetes-outlined-in-new-study/" TargetMode="External"/><Relationship Id="rId12" Type="http://schemas.openxmlformats.org/officeDocument/2006/relationships/hyperlink" Target="https://www.healio.com/news/nephrology/20210630/arteriovenous-access-types-demonstrate-similar-risk-profi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ultyopinions.com/article/74141019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io.com/news/primary-care/20220419/adults-with-lower-socioeconomic-status-more-likely-to-use-obesogenic-medications" TargetMode="External"/><Relationship Id="rId4" Type="http://schemas.openxmlformats.org/officeDocument/2006/relationships/webSettings" Target="webSettings.xml"/><Relationship Id="rId9" Type="http://schemas.openxmlformats.org/officeDocument/2006/relationships/hyperlink" Target="https://www.thelancet.com/journals/lanam/article/PIIS2667-193X(22)00076-X/fulltext" TargetMode="External"/><Relationship Id="rId14" Type="http://schemas.openxmlformats.org/officeDocument/2006/relationships/hyperlink" Target="https://journals.lww.com/jhypertension/Fulltext/2020/03000/Time_to_rethink_the_management_of_underlying_sleep.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TotalTime>
  <Pages>6</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Beini Lyu</dc:creator>
  <cp:keywords/>
  <dc:description/>
  <cp:lastModifiedBy>Beini Lyu</cp:lastModifiedBy>
  <cp:revision>449</cp:revision>
  <dcterms:created xsi:type="dcterms:W3CDTF">2020-09-19T00:48:00Z</dcterms:created>
  <dcterms:modified xsi:type="dcterms:W3CDTF">2025-02-23T09:09:00Z</dcterms:modified>
</cp:coreProperties>
</file>